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60" w:rsidRDefault="00F65C60" w:rsidP="007F0208">
      <w:pPr>
        <w:pStyle w:val="Sangradetextonormal"/>
        <w:ind w:left="0"/>
        <w:jc w:val="center"/>
        <w:rPr>
          <w:b/>
          <w:sz w:val="52"/>
          <w:szCs w:val="52"/>
          <w:lang w:val="es-ES_tradnl"/>
        </w:rPr>
      </w:pPr>
    </w:p>
    <w:p w:rsidR="00F65C60" w:rsidRDefault="00F65C60" w:rsidP="007F0208">
      <w:pPr>
        <w:pStyle w:val="Sangradetextonormal"/>
        <w:ind w:left="0"/>
        <w:jc w:val="center"/>
        <w:rPr>
          <w:b/>
          <w:sz w:val="52"/>
          <w:szCs w:val="52"/>
          <w:lang w:val="es-ES_tradnl"/>
        </w:rPr>
      </w:pPr>
    </w:p>
    <w:p w:rsidR="00972248" w:rsidRDefault="007F0208" w:rsidP="007F0208">
      <w:pPr>
        <w:pStyle w:val="Sangradetextonormal"/>
        <w:ind w:left="0"/>
        <w:jc w:val="center"/>
        <w:rPr>
          <w:b/>
          <w:sz w:val="52"/>
          <w:szCs w:val="52"/>
          <w:lang w:val="es-ES_tradnl"/>
        </w:rPr>
      </w:pPr>
      <w:r>
        <w:rPr>
          <w:b/>
          <w:sz w:val="52"/>
          <w:szCs w:val="52"/>
          <w:lang w:val="es-ES_tradnl"/>
        </w:rPr>
        <w:t xml:space="preserve">“CUMPLIENDO” </w:t>
      </w:r>
    </w:p>
    <w:p w:rsidR="007F0208" w:rsidRPr="007F0208" w:rsidRDefault="007F0208" w:rsidP="007F0208">
      <w:pPr>
        <w:pStyle w:val="Sangradetextonormal"/>
        <w:ind w:left="0"/>
        <w:jc w:val="center"/>
        <w:rPr>
          <w:b/>
          <w:sz w:val="52"/>
          <w:szCs w:val="52"/>
          <w:lang w:val="es-ES_tradnl"/>
        </w:rPr>
      </w:pPr>
      <w:r w:rsidRPr="007F0208">
        <w:rPr>
          <w:b/>
          <w:sz w:val="52"/>
          <w:szCs w:val="52"/>
          <w:lang w:val="es-ES_tradnl"/>
        </w:rPr>
        <w:t>IN</w:t>
      </w:r>
      <w:r>
        <w:rPr>
          <w:b/>
          <w:sz w:val="52"/>
          <w:szCs w:val="52"/>
          <w:lang w:val="es-ES_tradnl"/>
        </w:rPr>
        <w:t>FORME DE RENDICIÓ</w:t>
      </w:r>
      <w:r w:rsidRPr="007F0208">
        <w:rPr>
          <w:b/>
          <w:sz w:val="52"/>
          <w:szCs w:val="52"/>
          <w:lang w:val="es-ES_tradnl"/>
        </w:rPr>
        <w:t>N DE CUENTAS</w:t>
      </w:r>
    </w:p>
    <w:p w:rsidR="007F0208" w:rsidRDefault="007F0208" w:rsidP="007F0208">
      <w:pPr>
        <w:pStyle w:val="Sangradetextonormal"/>
        <w:ind w:left="0"/>
        <w:jc w:val="center"/>
        <w:rPr>
          <w:b/>
          <w:sz w:val="40"/>
          <w:szCs w:val="40"/>
          <w:lang w:val="es-ES_tradnl"/>
        </w:rPr>
      </w:pPr>
    </w:p>
    <w:p w:rsidR="007F0208" w:rsidRDefault="007F0208" w:rsidP="006B1581">
      <w:pPr>
        <w:pStyle w:val="Sangradetextonormal"/>
        <w:ind w:left="0"/>
        <w:rPr>
          <w:b/>
          <w:sz w:val="40"/>
          <w:szCs w:val="40"/>
          <w:lang w:val="es-ES_tradnl"/>
        </w:rPr>
      </w:pPr>
    </w:p>
    <w:p w:rsidR="000B1853" w:rsidRDefault="007F0208" w:rsidP="006B1581">
      <w:pPr>
        <w:pStyle w:val="Sangradetextonormal"/>
        <w:ind w:left="0"/>
        <w:rPr>
          <w:b/>
          <w:sz w:val="40"/>
          <w:szCs w:val="40"/>
          <w:lang w:val="es-ES_tradnl"/>
        </w:rPr>
      </w:pPr>
      <w:r>
        <w:rPr>
          <w:b/>
          <w:sz w:val="40"/>
          <w:szCs w:val="40"/>
          <w:lang w:val="es-ES_tradnl"/>
        </w:rPr>
        <w:t>Tras ser presentado la pasada semana por el Presidente del Gobierno, la Delegación del Gobierno hace balance del segundo informe “Cumpliendo”</w:t>
      </w:r>
    </w:p>
    <w:p w:rsidR="007F0208" w:rsidRDefault="007F0208" w:rsidP="006B1581">
      <w:pPr>
        <w:pStyle w:val="Sangradetextonormal"/>
        <w:ind w:left="0"/>
        <w:rPr>
          <w:b/>
          <w:sz w:val="40"/>
          <w:szCs w:val="40"/>
          <w:lang w:val="es-ES_tradnl"/>
        </w:rPr>
      </w:pPr>
    </w:p>
    <w:p w:rsidR="007F0208" w:rsidRDefault="007F0208" w:rsidP="006B1581">
      <w:pPr>
        <w:pStyle w:val="Sangradetextonormal"/>
        <w:ind w:left="0"/>
        <w:rPr>
          <w:sz w:val="40"/>
          <w:szCs w:val="40"/>
          <w:lang w:val="es-ES_tradnl"/>
        </w:rPr>
      </w:pPr>
      <w:r w:rsidRPr="007F0208">
        <w:rPr>
          <w:sz w:val="40"/>
          <w:szCs w:val="40"/>
          <w:lang w:val="es-ES_tradnl"/>
        </w:rPr>
        <w:t xml:space="preserve">Se trata de un paso adelante en calidad democrática </w:t>
      </w:r>
      <w:r w:rsidR="00972248">
        <w:rPr>
          <w:sz w:val="40"/>
          <w:szCs w:val="40"/>
          <w:lang w:val="es-ES_tradnl"/>
        </w:rPr>
        <w:t>que tiene por objeto rendir cuentas de la acción del Gobierno ante la ciudadanía y mostrar el avance en el cumplimiento de los compromisos adquiridos por el Gobierno de España.</w:t>
      </w:r>
    </w:p>
    <w:p w:rsidR="00972248" w:rsidRDefault="00972248" w:rsidP="006B1581">
      <w:pPr>
        <w:pStyle w:val="Sangradetextonormal"/>
        <w:ind w:left="0"/>
        <w:rPr>
          <w:sz w:val="40"/>
          <w:szCs w:val="40"/>
          <w:lang w:val="es-ES_tradnl"/>
        </w:rPr>
      </w:pPr>
    </w:p>
    <w:p w:rsidR="00972248" w:rsidRDefault="00972248" w:rsidP="006B1581">
      <w:pPr>
        <w:pStyle w:val="Sangradetextonormal"/>
        <w:ind w:left="0"/>
        <w:rPr>
          <w:sz w:val="40"/>
          <w:szCs w:val="40"/>
          <w:lang w:val="es-ES_tradnl"/>
        </w:rPr>
      </w:pPr>
      <w:r>
        <w:rPr>
          <w:sz w:val="40"/>
          <w:szCs w:val="40"/>
          <w:lang w:val="es-ES_tradnl"/>
        </w:rPr>
        <w:t>Este trabajo, que parte de la Presidencia del Gobierno, ha contado con la participación de todos los ministerios y delegaciones del Gobierno</w:t>
      </w:r>
      <w:r w:rsidR="00D30744">
        <w:rPr>
          <w:sz w:val="40"/>
          <w:szCs w:val="40"/>
          <w:lang w:val="es-ES_tradnl"/>
        </w:rPr>
        <w:t xml:space="preserve"> y trata de mostrar el impacto de la ejecución de esos compromisos en nuestra ciudad.</w:t>
      </w:r>
    </w:p>
    <w:p w:rsidR="00D30744" w:rsidRDefault="00D30744" w:rsidP="006B1581">
      <w:pPr>
        <w:pStyle w:val="Sangradetextonormal"/>
        <w:ind w:left="0"/>
        <w:rPr>
          <w:sz w:val="40"/>
          <w:szCs w:val="40"/>
          <w:lang w:val="es-ES_tradnl"/>
        </w:rPr>
      </w:pPr>
    </w:p>
    <w:p w:rsidR="007F0208" w:rsidRDefault="00F65C60" w:rsidP="006B1581">
      <w:pPr>
        <w:pStyle w:val="Sangradetextonormal"/>
        <w:ind w:left="0"/>
        <w:rPr>
          <w:sz w:val="40"/>
          <w:szCs w:val="40"/>
          <w:lang w:val="es-ES_tradnl"/>
        </w:rPr>
      </w:pPr>
      <w:r>
        <w:rPr>
          <w:sz w:val="40"/>
          <w:szCs w:val="40"/>
          <w:lang w:val="es-ES_tradnl"/>
        </w:rPr>
        <w:t xml:space="preserve">La principal novedad de este informe reside en la incorporación al mapa de compromisos de las medidas </w:t>
      </w:r>
      <w:r>
        <w:rPr>
          <w:sz w:val="40"/>
          <w:szCs w:val="40"/>
          <w:lang w:val="es-ES_tradnl"/>
        </w:rPr>
        <w:lastRenderedPageBreak/>
        <w:t>previstas en el Plan de R</w:t>
      </w:r>
      <w:r w:rsidR="00EA109C">
        <w:rPr>
          <w:sz w:val="40"/>
          <w:szCs w:val="40"/>
          <w:lang w:val="es-ES_tradnl"/>
        </w:rPr>
        <w:t>ecuperación</w:t>
      </w:r>
      <w:r>
        <w:rPr>
          <w:sz w:val="40"/>
          <w:szCs w:val="40"/>
          <w:lang w:val="es-ES_tradnl"/>
        </w:rPr>
        <w:t>, Transformación y Resiliencia</w:t>
      </w:r>
      <w:r w:rsidR="00EA109C">
        <w:rPr>
          <w:sz w:val="40"/>
          <w:szCs w:val="40"/>
          <w:lang w:val="es-ES_tradnl"/>
        </w:rPr>
        <w:t>.</w:t>
      </w:r>
    </w:p>
    <w:p w:rsidR="00EA109C" w:rsidRDefault="00EA109C" w:rsidP="006B1581">
      <w:pPr>
        <w:pStyle w:val="Sangradetextonormal"/>
        <w:ind w:left="0"/>
        <w:rPr>
          <w:sz w:val="40"/>
          <w:szCs w:val="40"/>
          <w:lang w:val="es-ES_tradnl"/>
        </w:rPr>
      </w:pPr>
    </w:p>
    <w:p w:rsidR="00EA109C" w:rsidRDefault="00EA109C" w:rsidP="006B1581">
      <w:pPr>
        <w:pStyle w:val="Sangradetextonormal"/>
        <w:ind w:left="0"/>
        <w:rPr>
          <w:sz w:val="40"/>
          <w:szCs w:val="40"/>
          <w:lang w:val="es-ES_tradnl"/>
        </w:rPr>
      </w:pPr>
      <w:r>
        <w:rPr>
          <w:sz w:val="40"/>
          <w:szCs w:val="40"/>
          <w:lang w:val="es-ES_tradnl"/>
        </w:rPr>
        <w:t>El objetivo de estas medidas en culminar la salida de la crisis afianzando una senda de recuperación que nos llevará hacia una España modernizada, lo que significa avanzar en la agenda verde y digital con mayor igualdad y cohesión: cohesión social, territorial e igualdad de género.</w:t>
      </w:r>
    </w:p>
    <w:p w:rsidR="00EA109C" w:rsidRDefault="00EA109C" w:rsidP="006B1581">
      <w:pPr>
        <w:pStyle w:val="Sangradetextonormal"/>
        <w:ind w:left="0"/>
        <w:rPr>
          <w:b/>
          <w:sz w:val="40"/>
          <w:szCs w:val="40"/>
          <w:lang w:val="es-ES_tradnl"/>
        </w:rPr>
      </w:pPr>
    </w:p>
    <w:p w:rsidR="007F0208" w:rsidRDefault="007F0208" w:rsidP="006B1581">
      <w:pPr>
        <w:pStyle w:val="Sangradetextonormal"/>
        <w:ind w:left="0"/>
        <w:rPr>
          <w:b/>
          <w:sz w:val="40"/>
          <w:szCs w:val="40"/>
          <w:lang w:val="es-ES_tradnl"/>
        </w:rPr>
      </w:pPr>
    </w:p>
    <w:p w:rsidR="00CA23F4" w:rsidRPr="00CA23F4" w:rsidRDefault="00CA23F4" w:rsidP="006B1581">
      <w:pPr>
        <w:pStyle w:val="Sangradetextonormal"/>
        <w:ind w:left="0"/>
        <w:rPr>
          <w:b/>
          <w:sz w:val="40"/>
          <w:szCs w:val="40"/>
          <w:u w:val="single"/>
        </w:rPr>
      </w:pPr>
      <w:r w:rsidRPr="00CA23F4">
        <w:rPr>
          <w:b/>
          <w:sz w:val="40"/>
          <w:szCs w:val="40"/>
          <w:u w:val="single"/>
        </w:rPr>
        <w:t xml:space="preserve">Balance de cumplimiento de compromisos a nivel estatal </w:t>
      </w:r>
    </w:p>
    <w:p w:rsidR="00CA23F4" w:rsidRPr="00CA23F4" w:rsidRDefault="00CA23F4" w:rsidP="006B1581">
      <w:pPr>
        <w:pStyle w:val="Sangradetextonormal"/>
        <w:ind w:left="0"/>
        <w:rPr>
          <w:sz w:val="40"/>
          <w:szCs w:val="40"/>
        </w:rPr>
      </w:pPr>
    </w:p>
    <w:p w:rsidR="00CA23F4" w:rsidRPr="00CA23F4" w:rsidRDefault="00CA23F4" w:rsidP="00CA23F4">
      <w:pPr>
        <w:pStyle w:val="Sangradetextonormal"/>
        <w:numPr>
          <w:ilvl w:val="0"/>
          <w:numId w:val="15"/>
        </w:numPr>
        <w:rPr>
          <w:sz w:val="40"/>
          <w:szCs w:val="40"/>
          <w:lang w:val="es-ES_tradnl"/>
        </w:rPr>
      </w:pPr>
      <w:r w:rsidRPr="00CA23F4">
        <w:rPr>
          <w:sz w:val="40"/>
          <w:szCs w:val="40"/>
        </w:rPr>
        <w:t xml:space="preserve"> El Gobierno ha asumido un total de 1.463 compromisos, de los cuales ya ha cumplido un 32,8% y se prevé que en el segundo semestre de 2021 se llegue al 38,2% </w:t>
      </w:r>
    </w:p>
    <w:p w:rsidR="00CA23F4" w:rsidRPr="00CA23F4" w:rsidRDefault="00CA23F4" w:rsidP="00CA23F4">
      <w:pPr>
        <w:pStyle w:val="Sangradetextonormal"/>
        <w:numPr>
          <w:ilvl w:val="0"/>
          <w:numId w:val="15"/>
        </w:numPr>
        <w:rPr>
          <w:sz w:val="40"/>
          <w:szCs w:val="40"/>
          <w:lang w:val="es-ES_tradnl"/>
        </w:rPr>
      </w:pPr>
      <w:r w:rsidRPr="00CA23F4">
        <w:rPr>
          <w:sz w:val="40"/>
          <w:szCs w:val="40"/>
        </w:rPr>
        <w:t xml:space="preserve"> Si se suman los compromisos cumplidos a aquellos en los que se está trabajando, se deduce que el Gobierno ya ha activado un 93,8% del total</w:t>
      </w:r>
    </w:p>
    <w:p w:rsidR="00CA23F4" w:rsidRPr="00CA23F4" w:rsidRDefault="00CA23F4" w:rsidP="00CA23F4">
      <w:pPr>
        <w:pStyle w:val="Sangradetextonormal"/>
        <w:numPr>
          <w:ilvl w:val="0"/>
          <w:numId w:val="15"/>
        </w:numPr>
        <w:rPr>
          <w:sz w:val="40"/>
          <w:szCs w:val="40"/>
          <w:lang w:val="es-ES_tradnl"/>
        </w:rPr>
      </w:pPr>
      <w:r w:rsidRPr="00CA23F4">
        <w:rPr>
          <w:sz w:val="40"/>
          <w:szCs w:val="40"/>
        </w:rPr>
        <w:t xml:space="preserve">  De los 1.463 compromisos, 428 proceden del acuerdo suscrito entre el PSOE y Unidas Podemos, habiéndose cumplido ya un 33,4% de ellos </w:t>
      </w:r>
    </w:p>
    <w:p w:rsidR="00EA109C" w:rsidRPr="00EA109C" w:rsidRDefault="00EA109C" w:rsidP="00EA109C">
      <w:pPr>
        <w:pStyle w:val="Sangradetextonormal"/>
        <w:ind w:left="720"/>
        <w:rPr>
          <w:sz w:val="40"/>
          <w:szCs w:val="40"/>
          <w:lang w:val="es-ES_tradnl"/>
        </w:rPr>
      </w:pPr>
    </w:p>
    <w:p w:rsidR="00EA109C" w:rsidRPr="00EA109C" w:rsidRDefault="00EA109C" w:rsidP="00EA109C">
      <w:pPr>
        <w:pStyle w:val="Sangradetextonormal"/>
        <w:ind w:left="720"/>
        <w:rPr>
          <w:sz w:val="40"/>
          <w:szCs w:val="40"/>
          <w:lang w:val="es-ES_tradnl"/>
        </w:rPr>
      </w:pPr>
    </w:p>
    <w:p w:rsidR="00EA109C" w:rsidRPr="00EA109C" w:rsidRDefault="00EA109C" w:rsidP="00EA109C">
      <w:pPr>
        <w:pStyle w:val="Sangradetextonormal"/>
        <w:ind w:left="720"/>
        <w:rPr>
          <w:sz w:val="40"/>
          <w:szCs w:val="40"/>
          <w:lang w:val="es-ES_tradnl"/>
        </w:rPr>
      </w:pPr>
    </w:p>
    <w:p w:rsidR="00CA23F4" w:rsidRPr="00CA23F4" w:rsidRDefault="00CA23F4" w:rsidP="00CA23F4">
      <w:pPr>
        <w:pStyle w:val="Sangradetextonormal"/>
        <w:numPr>
          <w:ilvl w:val="0"/>
          <w:numId w:val="15"/>
        </w:numPr>
        <w:rPr>
          <w:sz w:val="40"/>
          <w:szCs w:val="40"/>
          <w:lang w:val="es-ES_tradnl"/>
        </w:rPr>
      </w:pPr>
      <w:r w:rsidRPr="00CA23F4">
        <w:rPr>
          <w:sz w:val="40"/>
          <w:szCs w:val="40"/>
        </w:rPr>
        <w:t xml:space="preserve"> Hasta el momento, solo han decaído 10 compromisos, un 0,7% del total Tabla. Balance </w:t>
      </w:r>
      <w:r>
        <w:rPr>
          <w:sz w:val="40"/>
          <w:szCs w:val="40"/>
        </w:rPr>
        <w:t>de cumplimiento a nivel estatal.</w:t>
      </w:r>
    </w:p>
    <w:p w:rsidR="00CA23F4" w:rsidRDefault="00CA23F4" w:rsidP="00CA23F4">
      <w:pPr>
        <w:pStyle w:val="Sangradetextonormal"/>
        <w:ind w:left="720"/>
        <w:rPr>
          <w:sz w:val="40"/>
          <w:szCs w:val="40"/>
        </w:rPr>
      </w:pPr>
    </w:p>
    <w:p w:rsidR="00CA23F4" w:rsidRDefault="00CA23F4" w:rsidP="00CA23F4">
      <w:pPr>
        <w:pStyle w:val="Sangradetextonormal"/>
        <w:ind w:left="0"/>
        <w:rPr>
          <w:b/>
          <w:sz w:val="40"/>
          <w:szCs w:val="40"/>
          <w:u w:val="single"/>
        </w:rPr>
      </w:pPr>
      <w:r w:rsidRPr="00CA23F4">
        <w:rPr>
          <w:b/>
          <w:sz w:val="40"/>
          <w:szCs w:val="40"/>
          <w:u w:val="single"/>
        </w:rPr>
        <w:t>Principales actuaciones en la Ciudad Autónoma de Ceuta relacionadas con la emergencia económica, social y sanitaria provocada por el COVID-19</w:t>
      </w:r>
    </w:p>
    <w:p w:rsidR="00CA23F4" w:rsidRDefault="00CA23F4" w:rsidP="00CA23F4">
      <w:pPr>
        <w:pStyle w:val="Sangradetextonormal"/>
        <w:ind w:left="0"/>
        <w:rPr>
          <w:b/>
          <w:sz w:val="40"/>
          <w:szCs w:val="40"/>
          <w:u w:val="single"/>
        </w:rPr>
      </w:pPr>
    </w:p>
    <w:p w:rsidR="00CA23F4" w:rsidRDefault="00CA23F4" w:rsidP="00CA23F4">
      <w:pPr>
        <w:pStyle w:val="Sangradetextonormal"/>
        <w:ind w:left="0"/>
        <w:rPr>
          <w:sz w:val="40"/>
          <w:szCs w:val="40"/>
        </w:rPr>
      </w:pPr>
      <w:r w:rsidRPr="00CA23F4">
        <w:rPr>
          <w:sz w:val="40"/>
          <w:szCs w:val="40"/>
        </w:rPr>
        <w:t>Apoyo a las personas trabajadoras y las empresas</w:t>
      </w:r>
    </w:p>
    <w:p w:rsidR="00CA23F4" w:rsidRDefault="00CA23F4" w:rsidP="00CA23F4">
      <w:pPr>
        <w:pStyle w:val="Sangradetextonormal"/>
        <w:ind w:left="0"/>
        <w:rPr>
          <w:sz w:val="40"/>
          <w:szCs w:val="40"/>
        </w:rPr>
      </w:pPr>
    </w:p>
    <w:p w:rsidR="00CA23F4" w:rsidRDefault="00CA23F4" w:rsidP="00CA23F4">
      <w:pPr>
        <w:pStyle w:val="Sangradetextonormal"/>
        <w:numPr>
          <w:ilvl w:val="0"/>
          <w:numId w:val="15"/>
        </w:numPr>
        <w:rPr>
          <w:sz w:val="40"/>
          <w:szCs w:val="40"/>
        </w:rPr>
      </w:pPr>
      <w:r w:rsidRPr="00CA23F4">
        <w:rPr>
          <w:sz w:val="40"/>
          <w:szCs w:val="40"/>
        </w:rPr>
        <w:t xml:space="preserve">569 ceutíes de media al mes se han beneficiado de la prórroga de los ERTE, por un importe de 2,2 millones de euros </w:t>
      </w:r>
    </w:p>
    <w:p w:rsidR="00CA23F4" w:rsidRDefault="00CA23F4" w:rsidP="00CA23F4">
      <w:pPr>
        <w:pStyle w:val="Sangradetextonormal"/>
        <w:numPr>
          <w:ilvl w:val="0"/>
          <w:numId w:val="15"/>
        </w:numPr>
        <w:rPr>
          <w:sz w:val="40"/>
          <w:szCs w:val="40"/>
        </w:rPr>
      </w:pPr>
      <w:r w:rsidRPr="00CA23F4">
        <w:rPr>
          <w:sz w:val="40"/>
          <w:szCs w:val="40"/>
        </w:rPr>
        <w:t xml:space="preserve">59 ceutíes en ERTE se han beneficiado del fraccionamiento del pago de la deuda tributaria derivada de la declaración del Impuesto sobre la Renta de las Personas Físicas (IRPF), por un importe de 34.278 euros </w:t>
      </w:r>
    </w:p>
    <w:p w:rsidR="00CA23F4" w:rsidRDefault="00CA23F4" w:rsidP="00CA23F4">
      <w:pPr>
        <w:pStyle w:val="Sangradetextonormal"/>
        <w:numPr>
          <w:ilvl w:val="0"/>
          <w:numId w:val="15"/>
        </w:numPr>
        <w:rPr>
          <w:sz w:val="40"/>
          <w:szCs w:val="40"/>
        </w:rPr>
      </w:pPr>
      <w:r w:rsidRPr="00CA23F4">
        <w:rPr>
          <w:sz w:val="40"/>
          <w:szCs w:val="40"/>
        </w:rPr>
        <w:t xml:space="preserve"> 13,9 millones de euros han sido destinados a ayudas directas para los trabajadores autónomos y las empresas de los sectores económicos más afectados por la pandemia </w:t>
      </w:r>
    </w:p>
    <w:p w:rsidR="00EA109C" w:rsidRDefault="00CA23F4" w:rsidP="00CA23F4">
      <w:pPr>
        <w:pStyle w:val="Sangradetextonormal"/>
        <w:numPr>
          <w:ilvl w:val="0"/>
          <w:numId w:val="15"/>
        </w:numPr>
        <w:rPr>
          <w:sz w:val="40"/>
          <w:szCs w:val="40"/>
        </w:rPr>
      </w:pPr>
      <w:r w:rsidRPr="00CA23F4">
        <w:rPr>
          <w:sz w:val="40"/>
          <w:szCs w:val="40"/>
        </w:rPr>
        <w:t xml:space="preserve"> 35 empresas han obtenido avales ICO por importe de 6,9 millones de euros desde enero; con </w:t>
      </w:r>
    </w:p>
    <w:p w:rsidR="00EA109C" w:rsidRDefault="00EA109C" w:rsidP="00EA109C">
      <w:pPr>
        <w:pStyle w:val="Sangradetextonormal"/>
        <w:ind w:left="720"/>
        <w:rPr>
          <w:sz w:val="40"/>
          <w:szCs w:val="40"/>
        </w:rPr>
      </w:pPr>
    </w:p>
    <w:p w:rsidR="00EA109C" w:rsidRDefault="00EA109C" w:rsidP="00EA109C">
      <w:pPr>
        <w:pStyle w:val="Sangradetextonormal"/>
        <w:ind w:left="720"/>
        <w:rPr>
          <w:sz w:val="40"/>
          <w:szCs w:val="40"/>
        </w:rPr>
      </w:pPr>
    </w:p>
    <w:p w:rsidR="00CA23F4" w:rsidRDefault="00CA23F4" w:rsidP="00EA109C">
      <w:pPr>
        <w:pStyle w:val="Sangradetextonormal"/>
        <w:ind w:left="720"/>
        <w:rPr>
          <w:sz w:val="40"/>
          <w:szCs w:val="40"/>
        </w:rPr>
      </w:pPr>
      <w:r w:rsidRPr="00CA23F4">
        <w:rPr>
          <w:sz w:val="40"/>
          <w:szCs w:val="40"/>
        </w:rPr>
        <w:t xml:space="preserve">lo cual ya son 142,4 millones de euros los que han sido destinados a avalar a 1.295 empresas ceutíes a través de la línea ICO COVID-19 </w:t>
      </w:r>
    </w:p>
    <w:p w:rsidR="00CA23F4" w:rsidRDefault="00CA23F4" w:rsidP="00CA23F4">
      <w:pPr>
        <w:pStyle w:val="Sangradetextonormal"/>
        <w:rPr>
          <w:sz w:val="40"/>
          <w:szCs w:val="40"/>
        </w:rPr>
      </w:pPr>
    </w:p>
    <w:p w:rsidR="00CA23F4" w:rsidRDefault="00CA23F4" w:rsidP="00CA23F4">
      <w:pPr>
        <w:pStyle w:val="Sangradetextonormal"/>
        <w:rPr>
          <w:sz w:val="40"/>
          <w:szCs w:val="40"/>
        </w:rPr>
      </w:pPr>
    </w:p>
    <w:p w:rsidR="00CA23F4" w:rsidRDefault="00CA23F4" w:rsidP="00CA23F4">
      <w:pPr>
        <w:pStyle w:val="Sangradetextonormal"/>
        <w:numPr>
          <w:ilvl w:val="0"/>
          <w:numId w:val="15"/>
        </w:numPr>
        <w:rPr>
          <w:sz w:val="40"/>
          <w:szCs w:val="40"/>
        </w:rPr>
      </w:pPr>
      <w:r w:rsidRPr="00CA23F4">
        <w:rPr>
          <w:sz w:val="40"/>
          <w:szCs w:val="40"/>
        </w:rPr>
        <w:t xml:space="preserve"> 9,2 millones de euros han sido dedicados a prestaciones extraordinarias para trabajadores autónomos y autónomas cuya actividad se ha visto afectada por la pandemia y 730 se han beneficiado </w:t>
      </w:r>
      <w:r>
        <w:rPr>
          <w:sz w:val="40"/>
          <w:szCs w:val="40"/>
        </w:rPr>
        <w:t>de la extensión de estas ayudas.</w:t>
      </w:r>
    </w:p>
    <w:p w:rsidR="00CA23F4" w:rsidRDefault="00CA23F4" w:rsidP="00CA23F4">
      <w:pPr>
        <w:pStyle w:val="Sangradetextonormal"/>
        <w:numPr>
          <w:ilvl w:val="0"/>
          <w:numId w:val="15"/>
        </w:numPr>
        <w:rPr>
          <w:sz w:val="40"/>
          <w:szCs w:val="40"/>
        </w:rPr>
      </w:pPr>
      <w:r w:rsidRPr="00CA23F4">
        <w:rPr>
          <w:sz w:val="40"/>
          <w:szCs w:val="40"/>
        </w:rPr>
        <w:t xml:space="preserve"> 219.630 euros de subsidio extraordinario han recibido una media mensual de 106 perceptores y perceptoras durante el primer semestre de 2021, al agotar su prestación por desempleo durante el primer estado de alarma </w:t>
      </w:r>
    </w:p>
    <w:p w:rsidR="00CA23F4" w:rsidRDefault="00CA23F4" w:rsidP="00CA23F4">
      <w:pPr>
        <w:pStyle w:val="Sangradetextonormal"/>
        <w:numPr>
          <w:ilvl w:val="0"/>
          <w:numId w:val="15"/>
        </w:numPr>
        <w:rPr>
          <w:sz w:val="40"/>
          <w:szCs w:val="40"/>
        </w:rPr>
      </w:pPr>
      <w:r w:rsidRPr="00CA23F4">
        <w:rPr>
          <w:sz w:val="40"/>
          <w:szCs w:val="40"/>
        </w:rPr>
        <w:t xml:space="preserve"> 24 ceutíes con contrato fijo discontinuo de media al mes se han acogido a las medidas extraordinarias adoptadas para este colectivo en sus distintas modalidades, por un importe de 109.196 euros </w:t>
      </w:r>
    </w:p>
    <w:p w:rsidR="00EA109C" w:rsidRDefault="00CA23F4" w:rsidP="00CA23F4">
      <w:pPr>
        <w:pStyle w:val="Sangradetextonormal"/>
        <w:numPr>
          <w:ilvl w:val="0"/>
          <w:numId w:val="15"/>
        </w:numPr>
        <w:rPr>
          <w:sz w:val="40"/>
          <w:szCs w:val="40"/>
        </w:rPr>
      </w:pPr>
      <w:r w:rsidRPr="00CA23F4">
        <w:rPr>
          <w:sz w:val="40"/>
          <w:szCs w:val="40"/>
        </w:rPr>
        <w:t xml:space="preserve"> 1,5 millones de euros de ayuda extraordinaria a la prestación del servicio de transporte público de titularidad de entidades locales, que han </w:t>
      </w:r>
    </w:p>
    <w:p w:rsidR="00EA109C" w:rsidRDefault="00EA109C" w:rsidP="00EA109C">
      <w:pPr>
        <w:pStyle w:val="Sangradetextonormal"/>
        <w:ind w:left="720"/>
        <w:rPr>
          <w:sz w:val="40"/>
          <w:szCs w:val="40"/>
        </w:rPr>
      </w:pPr>
    </w:p>
    <w:p w:rsidR="00EA109C" w:rsidRDefault="00EA109C" w:rsidP="00EA109C">
      <w:pPr>
        <w:pStyle w:val="Sangradetextonormal"/>
        <w:ind w:left="720"/>
        <w:rPr>
          <w:sz w:val="40"/>
          <w:szCs w:val="40"/>
        </w:rPr>
      </w:pPr>
    </w:p>
    <w:p w:rsidR="00EA109C" w:rsidRDefault="00EA109C" w:rsidP="00EA109C">
      <w:pPr>
        <w:pStyle w:val="Sangradetextonormal"/>
        <w:ind w:left="720"/>
        <w:rPr>
          <w:sz w:val="40"/>
          <w:szCs w:val="40"/>
        </w:rPr>
      </w:pPr>
    </w:p>
    <w:p w:rsidR="00CA23F4" w:rsidRDefault="00CA23F4" w:rsidP="00EA109C">
      <w:pPr>
        <w:pStyle w:val="Sangradetextonormal"/>
        <w:ind w:left="720"/>
        <w:rPr>
          <w:sz w:val="40"/>
          <w:szCs w:val="40"/>
        </w:rPr>
      </w:pPr>
      <w:r w:rsidRPr="00CA23F4">
        <w:rPr>
          <w:sz w:val="40"/>
          <w:szCs w:val="40"/>
        </w:rPr>
        <w:t>experimentado una reducción de ingresos como consecuencia de la crisi</w:t>
      </w:r>
      <w:r>
        <w:rPr>
          <w:sz w:val="40"/>
          <w:szCs w:val="40"/>
        </w:rPr>
        <w:t>s</w:t>
      </w:r>
    </w:p>
    <w:p w:rsidR="00CA23F4" w:rsidRPr="00CA23F4" w:rsidRDefault="00CA23F4" w:rsidP="00CA23F4">
      <w:pPr>
        <w:pStyle w:val="Sangradetextonormal"/>
        <w:rPr>
          <w:sz w:val="40"/>
          <w:szCs w:val="40"/>
        </w:rPr>
      </w:pPr>
    </w:p>
    <w:p w:rsidR="00CA23F4" w:rsidRPr="00CA23F4" w:rsidRDefault="00CA23F4" w:rsidP="00CA23F4">
      <w:pPr>
        <w:pStyle w:val="Sangradetextonormal"/>
        <w:ind w:left="0"/>
        <w:rPr>
          <w:sz w:val="40"/>
          <w:szCs w:val="40"/>
        </w:rPr>
      </w:pPr>
    </w:p>
    <w:p w:rsidR="00CA23F4" w:rsidRPr="00CA23F4" w:rsidRDefault="00CA23F4" w:rsidP="00CA23F4">
      <w:pPr>
        <w:pStyle w:val="Sangradetextonormal"/>
        <w:ind w:left="0"/>
        <w:rPr>
          <w:sz w:val="40"/>
          <w:szCs w:val="40"/>
          <w:lang w:val="es-ES_tradnl"/>
        </w:rPr>
      </w:pPr>
    </w:p>
    <w:p w:rsidR="00CA23F4" w:rsidRPr="001B142A" w:rsidRDefault="00402B6B" w:rsidP="00402B6B">
      <w:pPr>
        <w:pStyle w:val="Sangradetextonormal"/>
        <w:ind w:left="720"/>
        <w:jc w:val="left"/>
        <w:rPr>
          <w:b/>
          <w:sz w:val="40"/>
          <w:szCs w:val="40"/>
          <w:u w:val="single"/>
        </w:rPr>
      </w:pPr>
      <w:r>
        <w:rPr>
          <w:b/>
          <w:sz w:val="40"/>
          <w:szCs w:val="40"/>
          <w:u w:val="single"/>
        </w:rPr>
        <w:t xml:space="preserve">Material </w:t>
      </w:r>
      <w:r w:rsidR="00CA23F4" w:rsidRPr="001B142A">
        <w:rPr>
          <w:b/>
          <w:sz w:val="40"/>
          <w:szCs w:val="40"/>
          <w:u w:val="single"/>
        </w:rPr>
        <w:t>sanitario y actuaciones extraordinarias</w:t>
      </w:r>
    </w:p>
    <w:p w:rsidR="00CA23F4" w:rsidRDefault="00CA23F4" w:rsidP="00CA23F4">
      <w:pPr>
        <w:pStyle w:val="Sangradetextonormal"/>
        <w:ind w:left="720"/>
        <w:rPr>
          <w:sz w:val="40"/>
          <w:szCs w:val="40"/>
        </w:rPr>
      </w:pPr>
    </w:p>
    <w:p w:rsidR="00CA23F4" w:rsidRPr="00CA23F4" w:rsidRDefault="00CA23F4" w:rsidP="00CA23F4">
      <w:pPr>
        <w:pStyle w:val="Sangradetextonormal"/>
        <w:numPr>
          <w:ilvl w:val="0"/>
          <w:numId w:val="15"/>
        </w:numPr>
        <w:rPr>
          <w:sz w:val="40"/>
          <w:szCs w:val="40"/>
          <w:lang w:val="es-ES_tradnl"/>
        </w:rPr>
      </w:pPr>
      <w:r w:rsidRPr="00CA23F4">
        <w:rPr>
          <w:sz w:val="40"/>
          <w:szCs w:val="40"/>
        </w:rPr>
        <w:t xml:space="preserve">45.700 mascarillas han sido entregadas en la Ciudad Autónoma de Ceuta </w:t>
      </w:r>
    </w:p>
    <w:p w:rsidR="00CA23F4" w:rsidRPr="00CA23F4" w:rsidRDefault="00CA23F4" w:rsidP="00CA23F4">
      <w:pPr>
        <w:pStyle w:val="Sangradetextonormal"/>
        <w:numPr>
          <w:ilvl w:val="0"/>
          <w:numId w:val="15"/>
        </w:numPr>
        <w:rPr>
          <w:sz w:val="40"/>
          <w:szCs w:val="40"/>
          <w:lang w:val="es-ES_tradnl"/>
        </w:rPr>
      </w:pPr>
      <w:r w:rsidRPr="00CA23F4">
        <w:rPr>
          <w:sz w:val="40"/>
          <w:szCs w:val="40"/>
        </w:rPr>
        <w:t xml:space="preserve"> 114.000 mascarillas quirúrgicas han sido entregadas a entidades sociales en la Ciudad Autónoma de Ceuta, destinadas a colectivos de población ceutí más vulnerable </w:t>
      </w:r>
    </w:p>
    <w:p w:rsidR="000B1853" w:rsidRPr="00CA23F4" w:rsidRDefault="00CA23F4" w:rsidP="00CA23F4">
      <w:pPr>
        <w:pStyle w:val="Sangradetextonormal"/>
        <w:numPr>
          <w:ilvl w:val="0"/>
          <w:numId w:val="15"/>
        </w:numPr>
        <w:rPr>
          <w:sz w:val="40"/>
          <w:szCs w:val="40"/>
          <w:lang w:val="es-ES_tradnl"/>
        </w:rPr>
      </w:pPr>
      <w:r w:rsidRPr="00CA23F4">
        <w:rPr>
          <w:sz w:val="40"/>
          <w:szCs w:val="40"/>
        </w:rPr>
        <w:t xml:space="preserve"> 75.100 dosis de vacunas contra el COVID-19 se han entregado a la Ciudad Autónoma de Ceuta desde el inicio del Plan de Vacunación el 27 de diciembre</w:t>
      </w:r>
    </w:p>
    <w:p w:rsidR="00CA23F4" w:rsidRPr="00CA23F4" w:rsidRDefault="00CA23F4" w:rsidP="00CA23F4">
      <w:pPr>
        <w:pStyle w:val="Sangradetextonormal"/>
        <w:numPr>
          <w:ilvl w:val="0"/>
          <w:numId w:val="15"/>
        </w:numPr>
        <w:rPr>
          <w:sz w:val="40"/>
          <w:szCs w:val="40"/>
          <w:lang w:val="es-ES_tradnl"/>
        </w:rPr>
      </w:pPr>
      <w:r w:rsidRPr="00CA23F4">
        <w:rPr>
          <w:sz w:val="40"/>
          <w:szCs w:val="40"/>
        </w:rPr>
        <w:t xml:space="preserve"> 7 profesionales de enfermería de las mutuas colaboradoras de la Seguridad Social se han incorporado para dar apoyo en el proceso de vacunación, agilizando la puesta a disposición de los recursos personales y materiales para la lucha contra la pandemia </w:t>
      </w:r>
    </w:p>
    <w:p w:rsidR="00EA109C" w:rsidRPr="00EA109C" w:rsidRDefault="00EA109C" w:rsidP="00EA109C">
      <w:pPr>
        <w:pStyle w:val="Sangradetextonormal"/>
        <w:ind w:left="720"/>
        <w:rPr>
          <w:sz w:val="40"/>
          <w:szCs w:val="40"/>
          <w:lang w:val="es-ES_tradnl"/>
        </w:rPr>
      </w:pPr>
    </w:p>
    <w:p w:rsidR="00CA23F4" w:rsidRPr="00CA23F4" w:rsidRDefault="00CA23F4" w:rsidP="00CA23F4">
      <w:pPr>
        <w:pStyle w:val="Sangradetextonormal"/>
        <w:numPr>
          <w:ilvl w:val="0"/>
          <w:numId w:val="15"/>
        </w:numPr>
        <w:rPr>
          <w:sz w:val="40"/>
          <w:szCs w:val="40"/>
          <w:lang w:val="es-ES_tradnl"/>
        </w:rPr>
      </w:pPr>
      <w:r w:rsidRPr="00CA23F4">
        <w:rPr>
          <w:sz w:val="40"/>
          <w:szCs w:val="40"/>
        </w:rPr>
        <w:t>45 rastreadores de media al mes se han puesto a disposición de la Ciudad Autónoma de Ceuta</w:t>
      </w:r>
    </w:p>
    <w:p w:rsidR="00CA23F4" w:rsidRDefault="00CA23F4" w:rsidP="00CA23F4">
      <w:pPr>
        <w:pStyle w:val="Sangradetextonormal"/>
        <w:ind w:left="720"/>
        <w:rPr>
          <w:sz w:val="40"/>
          <w:szCs w:val="40"/>
        </w:rPr>
      </w:pPr>
    </w:p>
    <w:p w:rsidR="00CA23F4" w:rsidRDefault="00CA23F4" w:rsidP="00CA23F4">
      <w:pPr>
        <w:pStyle w:val="Sangradetextonormal"/>
        <w:ind w:left="720"/>
        <w:rPr>
          <w:sz w:val="40"/>
          <w:szCs w:val="40"/>
        </w:rPr>
      </w:pPr>
    </w:p>
    <w:p w:rsidR="00CA23F4" w:rsidRDefault="00CA23F4" w:rsidP="00CA23F4">
      <w:pPr>
        <w:pStyle w:val="Sangradetextonormal"/>
        <w:ind w:left="720"/>
        <w:rPr>
          <w:sz w:val="40"/>
          <w:szCs w:val="40"/>
        </w:rPr>
      </w:pPr>
    </w:p>
    <w:p w:rsidR="00CA23F4" w:rsidRDefault="00CA23F4" w:rsidP="00CA23F4">
      <w:pPr>
        <w:pStyle w:val="Sangradetextonormal"/>
        <w:ind w:left="0"/>
        <w:rPr>
          <w:b/>
          <w:sz w:val="40"/>
          <w:szCs w:val="40"/>
          <w:u w:val="single"/>
        </w:rPr>
      </w:pPr>
      <w:r w:rsidRPr="00CA23F4">
        <w:rPr>
          <w:b/>
          <w:sz w:val="40"/>
          <w:szCs w:val="40"/>
          <w:u w:val="single"/>
        </w:rPr>
        <w:t>Principales iniciativas del Gobierno de España en la Ciudad Autónoma de Ceuta</w:t>
      </w:r>
      <w:r>
        <w:rPr>
          <w:b/>
          <w:sz w:val="40"/>
          <w:szCs w:val="40"/>
          <w:u w:val="single"/>
        </w:rPr>
        <w:t>.</w:t>
      </w:r>
    </w:p>
    <w:p w:rsidR="00CA23F4" w:rsidRDefault="00CA23F4" w:rsidP="00CA23F4">
      <w:pPr>
        <w:pStyle w:val="Sangradetextonormal"/>
        <w:ind w:left="0"/>
        <w:rPr>
          <w:b/>
          <w:sz w:val="40"/>
          <w:szCs w:val="40"/>
          <w:u w:val="single"/>
        </w:rPr>
      </w:pPr>
    </w:p>
    <w:p w:rsidR="00CA23F4" w:rsidRDefault="00CA23F4" w:rsidP="00CA23F4">
      <w:pPr>
        <w:pStyle w:val="Sangradetextonormal"/>
        <w:ind w:left="0"/>
        <w:rPr>
          <w:b/>
          <w:sz w:val="40"/>
          <w:szCs w:val="40"/>
          <w:u w:val="single"/>
        </w:rPr>
      </w:pPr>
      <w:r w:rsidRPr="00CA23F4">
        <w:rPr>
          <w:b/>
          <w:sz w:val="40"/>
          <w:szCs w:val="40"/>
          <w:u w:val="single"/>
        </w:rPr>
        <w:t xml:space="preserve">Cohesión social </w:t>
      </w:r>
    </w:p>
    <w:p w:rsidR="00CA23F4" w:rsidRDefault="00CA23F4" w:rsidP="00CA23F4">
      <w:pPr>
        <w:pStyle w:val="Sangradetextonormal"/>
        <w:ind w:left="0"/>
        <w:rPr>
          <w:b/>
          <w:sz w:val="40"/>
          <w:szCs w:val="40"/>
          <w:u w:val="single"/>
        </w:rPr>
      </w:pPr>
    </w:p>
    <w:p w:rsidR="00CA23F4" w:rsidRPr="00CA23F4" w:rsidRDefault="00CA23F4" w:rsidP="00CA23F4">
      <w:pPr>
        <w:pStyle w:val="Sangradetextonormal"/>
        <w:numPr>
          <w:ilvl w:val="0"/>
          <w:numId w:val="15"/>
        </w:numPr>
        <w:rPr>
          <w:sz w:val="40"/>
          <w:szCs w:val="40"/>
          <w:lang w:val="es-ES_tradnl"/>
        </w:rPr>
      </w:pPr>
      <w:r w:rsidRPr="00CA23F4">
        <w:rPr>
          <w:sz w:val="40"/>
          <w:szCs w:val="40"/>
        </w:rPr>
        <w:t xml:space="preserve">5.556 personas han recibido el ingreso mínimo vital, 3.103 adultos y 2.453 menores </w:t>
      </w:r>
    </w:p>
    <w:p w:rsidR="00CA23F4" w:rsidRPr="00CA23F4" w:rsidRDefault="00CA23F4" w:rsidP="00CA23F4">
      <w:pPr>
        <w:pStyle w:val="Sangradetextonormal"/>
        <w:numPr>
          <w:ilvl w:val="0"/>
          <w:numId w:val="15"/>
        </w:numPr>
        <w:rPr>
          <w:sz w:val="40"/>
          <w:szCs w:val="40"/>
          <w:lang w:val="es-ES_tradnl"/>
        </w:rPr>
      </w:pPr>
      <w:r w:rsidRPr="00CA23F4">
        <w:rPr>
          <w:sz w:val="40"/>
          <w:szCs w:val="40"/>
        </w:rPr>
        <w:t xml:space="preserve"> 8.347 pensionistas se han beneficiado de la revalorización de las pensiones conforme al IPC en 2021 </w:t>
      </w:r>
    </w:p>
    <w:p w:rsidR="00CA23F4" w:rsidRPr="00CA23F4" w:rsidRDefault="00CA23F4" w:rsidP="00CA23F4">
      <w:pPr>
        <w:pStyle w:val="Sangradetextonormal"/>
        <w:numPr>
          <w:ilvl w:val="0"/>
          <w:numId w:val="15"/>
        </w:numPr>
        <w:rPr>
          <w:sz w:val="40"/>
          <w:szCs w:val="40"/>
          <w:lang w:val="es-ES_tradnl"/>
        </w:rPr>
      </w:pPr>
      <w:r w:rsidRPr="00CA23F4">
        <w:rPr>
          <w:sz w:val="40"/>
          <w:szCs w:val="40"/>
        </w:rPr>
        <w:t xml:space="preserve"> 773 personas se han beneficiado del complemento de maternidad y/o del complemento para reducir la brecha de género en las pensiones </w:t>
      </w:r>
    </w:p>
    <w:p w:rsidR="00CA23F4" w:rsidRPr="00CA23F4" w:rsidRDefault="00CA23F4" w:rsidP="00CA23F4">
      <w:pPr>
        <w:pStyle w:val="Sangradetextonormal"/>
        <w:numPr>
          <w:ilvl w:val="0"/>
          <w:numId w:val="15"/>
        </w:numPr>
        <w:rPr>
          <w:sz w:val="40"/>
          <w:szCs w:val="40"/>
          <w:lang w:val="es-ES_tradnl"/>
        </w:rPr>
      </w:pPr>
      <w:r w:rsidRPr="00CA23F4">
        <w:rPr>
          <w:sz w:val="40"/>
          <w:szCs w:val="40"/>
        </w:rPr>
        <w:t xml:space="preserve"> 9.656 empleados públicos han disfrutado de un incremento retributivo del 0,9% </w:t>
      </w:r>
    </w:p>
    <w:p w:rsidR="00CA23F4" w:rsidRPr="00CA23F4" w:rsidRDefault="00CA23F4" w:rsidP="00CA23F4">
      <w:pPr>
        <w:pStyle w:val="Sangradetextonormal"/>
        <w:numPr>
          <w:ilvl w:val="0"/>
          <w:numId w:val="15"/>
        </w:numPr>
        <w:rPr>
          <w:sz w:val="40"/>
          <w:szCs w:val="40"/>
          <w:lang w:val="es-ES_tradnl"/>
        </w:rPr>
      </w:pPr>
      <w:r w:rsidRPr="00CA23F4">
        <w:rPr>
          <w:sz w:val="40"/>
          <w:szCs w:val="40"/>
        </w:rPr>
        <w:t xml:space="preserve">1,8 millones de euros se han destinado al Plan Corresponsables </w:t>
      </w:r>
    </w:p>
    <w:p w:rsidR="00EA109C" w:rsidRPr="00EA109C" w:rsidRDefault="00CA23F4" w:rsidP="00CA23F4">
      <w:pPr>
        <w:pStyle w:val="Sangradetextonormal"/>
        <w:numPr>
          <w:ilvl w:val="0"/>
          <w:numId w:val="15"/>
        </w:numPr>
        <w:rPr>
          <w:sz w:val="40"/>
          <w:szCs w:val="40"/>
          <w:lang w:val="es-ES_tradnl"/>
        </w:rPr>
      </w:pPr>
      <w:r w:rsidRPr="00CA23F4">
        <w:rPr>
          <w:sz w:val="40"/>
          <w:szCs w:val="40"/>
        </w:rPr>
        <w:t xml:space="preserve"> 4.519 personas han recibido un total de 71,0 toneladas de alimentos por valor de 47.114 euros </w:t>
      </w:r>
    </w:p>
    <w:p w:rsidR="00EA109C" w:rsidRDefault="00EA109C" w:rsidP="00EA109C">
      <w:pPr>
        <w:pStyle w:val="Sangradetextonormal"/>
        <w:ind w:left="720"/>
        <w:rPr>
          <w:sz w:val="40"/>
          <w:szCs w:val="40"/>
        </w:rPr>
      </w:pPr>
    </w:p>
    <w:p w:rsidR="00EA109C" w:rsidRDefault="00EA109C" w:rsidP="00EA109C">
      <w:pPr>
        <w:pStyle w:val="Sangradetextonormal"/>
        <w:ind w:left="720"/>
        <w:rPr>
          <w:sz w:val="40"/>
          <w:szCs w:val="40"/>
        </w:rPr>
      </w:pPr>
    </w:p>
    <w:p w:rsidR="00EA109C" w:rsidRDefault="00EA109C" w:rsidP="00EA109C">
      <w:pPr>
        <w:pStyle w:val="Sangradetextonormal"/>
        <w:ind w:left="720"/>
        <w:rPr>
          <w:sz w:val="40"/>
          <w:szCs w:val="40"/>
        </w:rPr>
      </w:pPr>
    </w:p>
    <w:p w:rsidR="00CA23F4" w:rsidRPr="00CA23F4" w:rsidRDefault="00CA23F4" w:rsidP="00EA109C">
      <w:pPr>
        <w:pStyle w:val="Sangradetextonormal"/>
        <w:ind w:left="720"/>
        <w:rPr>
          <w:sz w:val="40"/>
          <w:szCs w:val="40"/>
          <w:lang w:val="es-ES_tradnl"/>
        </w:rPr>
      </w:pPr>
      <w:r w:rsidRPr="00CA23F4">
        <w:rPr>
          <w:sz w:val="40"/>
          <w:szCs w:val="40"/>
        </w:rPr>
        <w:t xml:space="preserve">en la primera fase del Programa 2021 de Ayuda Alimentaria a las Personas más Desfavorecidas </w:t>
      </w:r>
    </w:p>
    <w:p w:rsidR="002966D3" w:rsidRPr="002966D3" w:rsidRDefault="00CA23F4" w:rsidP="00CA23F4">
      <w:pPr>
        <w:pStyle w:val="Sangradetextonormal"/>
        <w:numPr>
          <w:ilvl w:val="0"/>
          <w:numId w:val="15"/>
        </w:numPr>
        <w:rPr>
          <w:sz w:val="40"/>
          <w:szCs w:val="40"/>
          <w:lang w:val="es-ES_tradnl"/>
        </w:rPr>
      </w:pPr>
      <w:r w:rsidRPr="00CA23F4">
        <w:rPr>
          <w:sz w:val="40"/>
          <w:szCs w:val="40"/>
        </w:rPr>
        <w:t xml:space="preserve">1,1 millones de euros han sido destinados directamente a la ciudad autónoma en el marco del Pacto de Estado contra la Violencia de Género </w:t>
      </w:r>
    </w:p>
    <w:p w:rsidR="002966D3" w:rsidRPr="002966D3" w:rsidRDefault="00CA23F4" w:rsidP="00CA23F4">
      <w:pPr>
        <w:pStyle w:val="Sangradetextonormal"/>
        <w:numPr>
          <w:ilvl w:val="0"/>
          <w:numId w:val="15"/>
        </w:numPr>
        <w:rPr>
          <w:sz w:val="40"/>
          <w:szCs w:val="40"/>
          <w:lang w:val="es-ES_tradnl"/>
        </w:rPr>
      </w:pPr>
      <w:r w:rsidRPr="00CA23F4">
        <w:rPr>
          <w:sz w:val="40"/>
          <w:szCs w:val="40"/>
        </w:rPr>
        <w:t xml:space="preserve">301.455 euros han sido repartidos a la Ciudad Autónoma de Ceuta para desarrollar programas de asistencia social a víctimas de violencia de género y atención de menores, mejorar la coordinación, elaborar planes personalizados y dar apoyo a víctimas de agresiones sexuales </w:t>
      </w:r>
    </w:p>
    <w:p w:rsidR="00CA23F4" w:rsidRPr="002966D3" w:rsidRDefault="00CA23F4" w:rsidP="00CA23F4">
      <w:pPr>
        <w:pStyle w:val="Sangradetextonormal"/>
        <w:numPr>
          <w:ilvl w:val="0"/>
          <w:numId w:val="15"/>
        </w:numPr>
        <w:rPr>
          <w:sz w:val="40"/>
          <w:szCs w:val="40"/>
          <w:lang w:val="es-ES_tradnl"/>
        </w:rPr>
      </w:pPr>
      <w:r w:rsidRPr="002966D3">
        <w:rPr>
          <w:sz w:val="40"/>
          <w:szCs w:val="40"/>
        </w:rPr>
        <w:t xml:space="preserve"> 305.502 euros se han destinado al desarrollo del Plan "España te protege” para la creación de los Centros de Atención Integral 24 horas a víctimas de violencia sexual Julio 2021 </w:t>
      </w:r>
    </w:p>
    <w:p w:rsidR="002966D3" w:rsidRPr="002966D3" w:rsidRDefault="002966D3" w:rsidP="00CA23F4">
      <w:pPr>
        <w:pStyle w:val="Sangradetextonormal"/>
        <w:numPr>
          <w:ilvl w:val="0"/>
          <w:numId w:val="15"/>
        </w:numPr>
        <w:rPr>
          <w:sz w:val="40"/>
          <w:szCs w:val="40"/>
          <w:lang w:val="es-ES_tradnl"/>
        </w:rPr>
      </w:pPr>
      <w:r w:rsidRPr="002966D3">
        <w:rPr>
          <w:sz w:val="40"/>
          <w:szCs w:val="40"/>
        </w:rPr>
        <w:t xml:space="preserve">1.418 equipos informáticos con conectividad para alumnos vulnerables se han repartido a través del programa Educa en Digital </w:t>
      </w:r>
    </w:p>
    <w:p w:rsidR="002966D3" w:rsidRPr="002966D3" w:rsidRDefault="002966D3" w:rsidP="00CA23F4">
      <w:pPr>
        <w:pStyle w:val="Sangradetextonormal"/>
        <w:numPr>
          <w:ilvl w:val="0"/>
          <w:numId w:val="15"/>
        </w:numPr>
        <w:rPr>
          <w:sz w:val="40"/>
          <w:szCs w:val="40"/>
          <w:lang w:val="es-ES_tradnl"/>
        </w:rPr>
      </w:pPr>
      <w:r w:rsidRPr="002966D3">
        <w:rPr>
          <w:sz w:val="40"/>
          <w:szCs w:val="40"/>
        </w:rPr>
        <w:t xml:space="preserve"> Se ha implementado al 100% el Programa de Escuelas Conectadas, cuyo objetivo es reducir la brecha digital e impulsar una educación innovadora, moderna y de calidad </w:t>
      </w:r>
    </w:p>
    <w:p w:rsidR="00EA109C" w:rsidRPr="00EA109C" w:rsidRDefault="002966D3" w:rsidP="00CA23F4">
      <w:pPr>
        <w:pStyle w:val="Sangradetextonormal"/>
        <w:numPr>
          <w:ilvl w:val="0"/>
          <w:numId w:val="15"/>
        </w:numPr>
        <w:rPr>
          <w:sz w:val="40"/>
          <w:szCs w:val="40"/>
          <w:lang w:val="es-ES_tradnl"/>
        </w:rPr>
      </w:pPr>
      <w:r w:rsidRPr="002966D3">
        <w:rPr>
          <w:sz w:val="40"/>
          <w:szCs w:val="40"/>
        </w:rPr>
        <w:t xml:space="preserve"> 372.000 euros del Plan Estatal de Vivienda 2018-2021 han sido destinados en subvenciones para </w:t>
      </w:r>
    </w:p>
    <w:p w:rsidR="00EA109C" w:rsidRDefault="00EA109C" w:rsidP="00EA109C">
      <w:pPr>
        <w:pStyle w:val="Sangradetextonormal"/>
        <w:ind w:left="720"/>
        <w:rPr>
          <w:sz w:val="40"/>
          <w:szCs w:val="40"/>
        </w:rPr>
      </w:pPr>
    </w:p>
    <w:p w:rsidR="00EA109C" w:rsidRDefault="00EA109C" w:rsidP="00EA109C">
      <w:pPr>
        <w:pStyle w:val="Sangradetextonormal"/>
        <w:ind w:left="720"/>
        <w:rPr>
          <w:sz w:val="40"/>
          <w:szCs w:val="40"/>
        </w:rPr>
      </w:pPr>
    </w:p>
    <w:p w:rsidR="002966D3" w:rsidRPr="002966D3" w:rsidRDefault="002966D3" w:rsidP="00EA109C">
      <w:pPr>
        <w:pStyle w:val="Sangradetextonormal"/>
        <w:ind w:left="720"/>
        <w:rPr>
          <w:sz w:val="40"/>
          <w:szCs w:val="40"/>
          <w:lang w:val="es-ES_tradnl"/>
        </w:rPr>
      </w:pPr>
      <w:r w:rsidRPr="002966D3">
        <w:rPr>
          <w:sz w:val="40"/>
          <w:szCs w:val="40"/>
        </w:rPr>
        <w:t xml:space="preserve">ayudas al alquiler de colectivos vulnerables, para incrementar el parque público de vivienda y para el fomento de la rehabilitación de viviendas </w:t>
      </w:r>
    </w:p>
    <w:p w:rsidR="002966D3" w:rsidRPr="002966D3" w:rsidRDefault="002966D3" w:rsidP="00CA23F4">
      <w:pPr>
        <w:pStyle w:val="Sangradetextonormal"/>
        <w:numPr>
          <w:ilvl w:val="0"/>
          <w:numId w:val="15"/>
        </w:numPr>
        <w:rPr>
          <w:sz w:val="40"/>
          <w:szCs w:val="40"/>
          <w:lang w:val="es-ES_tradnl"/>
        </w:rPr>
      </w:pPr>
      <w:r w:rsidRPr="002966D3">
        <w:rPr>
          <w:sz w:val="40"/>
          <w:szCs w:val="40"/>
        </w:rPr>
        <w:t xml:space="preserve">1.446 personas se han beneficiado del bono social térmico </w:t>
      </w:r>
    </w:p>
    <w:p w:rsidR="002966D3" w:rsidRPr="002966D3" w:rsidRDefault="002966D3" w:rsidP="00CA23F4">
      <w:pPr>
        <w:pStyle w:val="Sangradetextonormal"/>
        <w:numPr>
          <w:ilvl w:val="0"/>
          <w:numId w:val="15"/>
        </w:numPr>
        <w:rPr>
          <w:sz w:val="40"/>
          <w:szCs w:val="40"/>
          <w:lang w:val="es-ES_tradnl"/>
        </w:rPr>
      </w:pPr>
      <w:r w:rsidRPr="002966D3">
        <w:rPr>
          <w:sz w:val="40"/>
          <w:szCs w:val="40"/>
        </w:rPr>
        <w:t xml:space="preserve"> 3,7 millones de euros han sido distribuidos para financiar proyectos de políticas de cuidados para la ciudadanía ceutí en tres líneas: cuidados de larga duración, servicios sociales y accesibilidad universal</w:t>
      </w:r>
    </w:p>
    <w:p w:rsidR="002966D3" w:rsidRPr="002966D3" w:rsidRDefault="002966D3" w:rsidP="002966D3">
      <w:pPr>
        <w:pStyle w:val="Sangradetextonormal"/>
        <w:ind w:left="720"/>
        <w:rPr>
          <w:sz w:val="40"/>
          <w:szCs w:val="40"/>
          <w:lang w:val="es-ES_tradnl"/>
        </w:rPr>
      </w:pPr>
    </w:p>
    <w:p w:rsidR="002966D3" w:rsidRDefault="002966D3" w:rsidP="002966D3">
      <w:pPr>
        <w:pStyle w:val="Sangradetextonormal"/>
        <w:ind w:left="720"/>
        <w:rPr>
          <w:sz w:val="40"/>
          <w:szCs w:val="40"/>
        </w:rPr>
      </w:pPr>
    </w:p>
    <w:p w:rsidR="002966D3" w:rsidRPr="001B142A" w:rsidRDefault="002966D3" w:rsidP="002966D3">
      <w:pPr>
        <w:pStyle w:val="Sangradetextonormal"/>
        <w:ind w:left="720"/>
        <w:rPr>
          <w:b/>
          <w:sz w:val="40"/>
          <w:szCs w:val="40"/>
        </w:rPr>
      </w:pPr>
      <w:r w:rsidRPr="001B142A">
        <w:rPr>
          <w:b/>
          <w:sz w:val="40"/>
          <w:szCs w:val="40"/>
        </w:rPr>
        <w:t xml:space="preserve">Dentro de la distribución territorial del programa de protección a la familia y atención a la pobreza infantil, la Ciudad Autónoma de Ceuta ha recibido: </w:t>
      </w:r>
    </w:p>
    <w:p w:rsidR="002966D3" w:rsidRDefault="002966D3" w:rsidP="002966D3">
      <w:pPr>
        <w:pStyle w:val="Sangradetextonormal"/>
        <w:ind w:left="720"/>
        <w:rPr>
          <w:sz w:val="40"/>
          <w:szCs w:val="40"/>
        </w:rPr>
      </w:pPr>
    </w:p>
    <w:p w:rsidR="002966D3" w:rsidRDefault="002966D3" w:rsidP="002966D3">
      <w:pPr>
        <w:pStyle w:val="Sangradetextonormal"/>
        <w:ind w:left="720"/>
        <w:rPr>
          <w:sz w:val="40"/>
          <w:szCs w:val="40"/>
        </w:rPr>
      </w:pPr>
      <w:r w:rsidRPr="002966D3">
        <w:rPr>
          <w:sz w:val="40"/>
          <w:szCs w:val="40"/>
        </w:rPr>
        <w:sym w:font="Symbol" w:char="F0B7"/>
      </w:r>
      <w:r w:rsidRPr="002966D3">
        <w:rPr>
          <w:sz w:val="40"/>
          <w:szCs w:val="40"/>
        </w:rPr>
        <w:t xml:space="preserve"> 493.500 euros para el Plan Concertado de Prestaciones Básicas de Servicios Sociales</w:t>
      </w:r>
    </w:p>
    <w:p w:rsidR="002966D3" w:rsidRDefault="002966D3" w:rsidP="002966D3">
      <w:pPr>
        <w:pStyle w:val="Sangradetextonormal"/>
        <w:ind w:left="720"/>
        <w:rPr>
          <w:sz w:val="40"/>
          <w:szCs w:val="40"/>
        </w:rPr>
      </w:pPr>
      <w:r w:rsidRPr="002966D3">
        <w:rPr>
          <w:sz w:val="40"/>
          <w:szCs w:val="40"/>
        </w:rPr>
        <w:sym w:font="Symbol" w:char="F0B7"/>
      </w:r>
      <w:r w:rsidRPr="002966D3">
        <w:rPr>
          <w:sz w:val="40"/>
          <w:szCs w:val="40"/>
        </w:rPr>
        <w:t xml:space="preserve"> Casi 1,0 millón de euros para el Programa de Protección a la familia y atención a la pobreza infantil </w:t>
      </w:r>
    </w:p>
    <w:p w:rsidR="00EA109C" w:rsidRDefault="002966D3" w:rsidP="002966D3">
      <w:pPr>
        <w:pStyle w:val="Sangradetextonormal"/>
        <w:ind w:left="720"/>
        <w:rPr>
          <w:sz w:val="40"/>
          <w:szCs w:val="40"/>
        </w:rPr>
      </w:pPr>
      <w:r w:rsidRPr="002966D3">
        <w:rPr>
          <w:sz w:val="40"/>
          <w:szCs w:val="40"/>
        </w:rPr>
        <w:sym w:font="Symbol" w:char="F0B7"/>
      </w:r>
      <w:r w:rsidRPr="002966D3">
        <w:rPr>
          <w:sz w:val="40"/>
          <w:szCs w:val="40"/>
        </w:rPr>
        <w:t xml:space="preserve"> 313.900 euros para el Programa para la garantía de los derechos a la alimentación, ocio y </w:t>
      </w:r>
    </w:p>
    <w:p w:rsidR="00EA109C" w:rsidRDefault="00EA109C" w:rsidP="002966D3">
      <w:pPr>
        <w:pStyle w:val="Sangradetextonormal"/>
        <w:ind w:left="720"/>
        <w:rPr>
          <w:sz w:val="40"/>
          <w:szCs w:val="40"/>
        </w:rPr>
      </w:pPr>
    </w:p>
    <w:p w:rsidR="00EA109C" w:rsidRDefault="00EA109C" w:rsidP="002966D3">
      <w:pPr>
        <w:pStyle w:val="Sangradetextonormal"/>
        <w:ind w:left="720"/>
        <w:rPr>
          <w:sz w:val="40"/>
          <w:szCs w:val="40"/>
        </w:rPr>
      </w:pPr>
    </w:p>
    <w:p w:rsidR="002966D3" w:rsidRDefault="002966D3" w:rsidP="002966D3">
      <w:pPr>
        <w:pStyle w:val="Sangradetextonormal"/>
        <w:ind w:left="720"/>
        <w:rPr>
          <w:sz w:val="40"/>
          <w:szCs w:val="40"/>
        </w:rPr>
      </w:pPr>
      <w:r w:rsidRPr="002966D3">
        <w:rPr>
          <w:sz w:val="40"/>
          <w:szCs w:val="40"/>
        </w:rPr>
        <w:t>cultura de los menores durante las vacaciones escolares (VECA</w:t>
      </w:r>
      <w:r>
        <w:rPr>
          <w:sz w:val="40"/>
          <w:szCs w:val="40"/>
        </w:rPr>
        <w:tab/>
      </w:r>
    </w:p>
    <w:p w:rsidR="002966D3" w:rsidRDefault="002966D3" w:rsidP="002966D3">
      <w:pPr>
        <w:pStyle w:val="Sangradetextonormal"/>
        <w:ind w:left="720"/>
        <w:rPr>
          <w:sz w:val="40"/>
          <w:szCs w:val="40"/>
        </w:rPr>
      </w:pPr>
    </w:p>
    <w:p w:rsidR="002966D3" w:rsidRDefault="002966D3" w:rsidP="002966D3">
      <w:pPr>
        <w:pStyle w:val="Sangradetextonormal"/>
        <w:ind w:left="720"/>
        <w:rPr>
          <w:sz w:val="40"/>
          <w:szCs w:val="40"/>
        </w:rPr>
      </w:pPr>
    </w:p>
    <w:p w:rsidR="002966D3" w:rsidRPr="001B142A" w:rsidRDefault="002966D3" w:rsidP="002966D3">
      <w:pPr>
        <w:pStyle w:val="Sangradetextonormal"/>
        <w:ind w:left="720"/>
        <w:rPr>
          <w:b/>
          <w:sz w:val="40"/>
          <w:szCs w:val="40"/>
          <w:u w:val="single"/>
        </w:rPr>
      </w:pPr>
      <w:r w:rsidRPr="001B142A">
        <w:rPr>
          <w:b/>
          <w:sz w:val="40"/>
          <w:szCs w:val="40"/>
          <w:u w:val="single"/>
        </w:rPr>
        <w:t xml:space="preserve">Gestión de la crisis fronteriza de mayo 2021 </w:t>
      </w:r>
    </w:p>
    <w:p w:rsidR="002966D3" w:rsidRPr="002966D3" w:rsidRDefault="002966D3" w:rsidP="002966D3">
      <w:pPr>
        <w:pStyle w:val="Sangradetextonormal"/>
        <w:ind w:left="720"/>
        <w:rPr>
          <w:sz w:val="40"/>
          <w:szCs w:val="40"/>
          <w:u w:val="single"/>
        </w:rPr>
      </w:pPr>
    </w:p>
    <w:p w:rsidR="002966D3" w:rsidRDefault="002966D3" w:rsidP="002966D3">
      <w:pPr>
        <w:pStyle w:val="Sangradetextonormal"/>
        <w:ind w:left="720"/>
        <w:rPr>
          <w:sz w:val="40"/>
          <w:szCs w:val="40"/>
        </w:rPr>
      </w:pPr>
      <w:r w:rsidRPr="002966D3">
        <w:rPr>
          <w:sz w:val="40"/>
          <w:szCs w:val="40"/>
        </w:rPr>
        <w:t xml:space="preserve"> El presidente del Gobierno y el Ministro de Interior se trasladaron a Ceuta para apoyar a la población y reafirmar ante las instituciones nacionales y comunitarias a Ceuta como Ciudad fronteriza de España y Europa en el norte de África </w:t>
      </w:r>
      <w:r>
        <w:rPr>
          <w:sz w:val="40"/>
          <w:szCs w:val="40"/>
        </w:rPr>
        <w:t>*</w:t>
      </w:r>
    </w:p>
    <w:p w:rsidR="002966D3" w:rsidRDefault="002966D3" w:rsidP="002966D3">
      <w:pPr>
        <w:pStyle w:val="Sangradetextonormal"/>
        <w:ind w:left="720"/>
        <w:rPr>
          <w:sz w:val="40"/>
          <w:szCs w:val="40"/>
        </w:rPr>
      </w:pPr>
    </w:p>
    <w:p w:rsidR="002966D3" w:rsidRDefault="002966D3" w:rsidP="002966D3">
      <w:pPr>
        <w:pStyle w:val="Sangradetextonormal"/>
        <w:numPr>
          <w:ilvl w:val="0"/>
          <w:numId w:val="15"/>
        </w:numPr>
        <w:rPr>
          <w:sz w:val="40"/>
          <w:szCs w:val="40"/>
        </w:rPr>
      </w:pPr>
      <w:r w:rsidRPr="002966D3">
        <w:rPr>
          <w:sz w:val="40"/>
          <w:szCs w:val="40"/>
        </w:rPr>
        <w:t xml:space="preserve">Se desplegaron un total de 60 Guardias Civiles, 165 Policías Nacionales y 570 militares para la protección del Tarajal y perímetro, así como la gestión de la crisis fronteriza </w:t>
      </w:r>
    </w:p>
    <w:p w:rsidR="002966D3" w:rsidRDefault="002966D3" w:rsidP="002966D3">
      <w:pPr>
        <w:pStyle w:val="Sangradetextonormal"/>
        <w:numPr>
          <w:ilvl w:val="0"/>
          <w:numId w:val="15"/>
        </w:numPr>
        <w:rPr>
          <w:sz w:val="40"/>
          <w:szCs w:val="40"/>
        </w:rPr>
      </w:pPr>
      <w:r w:rsidRPr="002966D3">
        <w:rPr>
          <w:sz w:val="40"/>
          <w:szCs w:val="40"/>
        </w:rPr>
        <w:t xml:space="preserve">10,0 millones de euros, procedentes del Mecanismo Europeo de Emergencias, destinados a cubrir el coste global de la atención humanitaria desplegada desde el 17 de mayo por parte de la Ciudad Autónoma de Ceuta </w:t>
      </w:r>
    </w:p>
    <w:p w:rsidR="00EA109C" w:rsidRDefault="002966D3" w:rsidP="002966D3">
      <w:pPr>
        <w:pStyle w:val="Sangradetextonormal"/>
        <w:numPr>
          <w:ilvl w:val="0"/>
          <w:numId w:val="15"/>
        </w:numPr>
        <w:rPr>
          <w:sz w:val="40"/>
          <w:szCs w:val="40"/>
        </w:rPr>
      </w:pPr>
      <w:r w:rsidRPr="002966D3">
        <w:rPr>
          <w:sz w:val="40"/>
          <w:szCs w:val="40"/>
        </w:rPr>
        <w:t xml:space="preserve"> Se ha creado una Comisión interministerial para la situación de Ceuta y Melilla, encargada del impulso y desarrollo de un Plan estratégico que </w:t>
      </w:r>
    </w:p>
    <w:p w:rsidR="00EA109C" w:rsidRDefault="00EA109C" w:rsidP="00EA109C">
      <w:pPr>
        <w:pStyle w:val="Sangradetextonormal"/>
        <w:ind w:left="720"/>
        <w:rPr>
          <w:sz w:val="40"/>
          <w:szCs w:val="40"/>
        </w:rPr>
      </w:pPr>
    </w:p>
    <w:p w:rsidR="00EA109C" w:rsidRDefault="00EA109C" w:rsidP="00EA109C">
      <w:pPr>
        <w:pStyle w:val="Sangradetextonormal"/>
        <w:ind w:left="720"/>
        <w:rPr>
          <w:sz w:val="40"/>
          <w:szCs w:val="40"/>
        </w:rPr>
      </w:pPr>
    </w:p>
    <w:p w:rsidR="002966D3" w:rsidRDefault="002966D3" w:rsidP="00EA109C">
      <w:pPr>
        <w:pStyle w:val="Sangradetextonormal"/>
        <w:ind w:left="720"/>
        <w:rPr>
          <w:sz w:val="40"/>
          <w:szCs w:val="40"/>
        </w:rPr>
      </w:pPr>
      <w:r w:rsidRPr="002966D3">
        <w:rPr>
          <w:sz w:val="40"/>
          <w:szCs w:val="40"/>
        </w:rPr>
        <w:t xml:space="preserve">garantiza la estabilidad y el futuro económico de la Ciudad Autónoma de Ceuta Julio 2021 </w:t>
      </w:r>
    </w:p>
    <w:p w:rsidR="00ED113D" w:rsidRDefault="00ED113D" w:rsidP="00ED113D">
      <w:pPr>
        <w:pStyle w:val="Sangradetextonormal"/>
        <w:ind w:left="720"/>
        <w:rPr>
          <w:sz w:val="40"/>
          <w:szCs w:val="40"/>
        </w:rPr>
      </w:pPr>
    </w:p>
    <w:p w:rsidR="00ED113D" w:rsidRDefault="00ED113D" w:rsidP="00ED113D">
      <w:pPr>
        <w:pStyle w:val="Sangradetextonormal"/>
        <w:ind w:left="720"/>
        <w:rPr>
          <w:sz w:val="40"/>
          <w:szCs w:val="40"/>
        </w:rPr>
      </w:pPr>
    </w:p>
    <w:p w:rsidR="00ED113D" w:rsidRPr="001B142A" w:rsidRDefault="00ED113D" w:rsidP="00ED113D">
      <w:pPr>
        <w:pStyle w:val="Sangradetextonormal"/>
        <w:ind w:left="0"/>
        <w:rPr>
          <w:b/>
          <w:sz w:val="40"/>
          <w:szCs w:val="40"/>
          <w:u w:val="single"/>
        </w:rPr>
      </w:pPr>
      <w:r w:rsidRPr="001B142A">
        <w:rPr>
          <w:b/>
          <w:sz w:val="40"/>
          <w:szCs w:val="40"/>
          <w:u w:val="single"/>
        </w:rPr>
        <w:t>Cohesión territorial y desarrollo de infraestructuras</w:t>
      </w:r>
    </w:p>
    <w:p w:rsidR="00ED113D" w:rsidRPr="001B142A" w:rsidRDefault="00ED113D" w:rsidP="00ED113D">
      <w:pPr>
        <w:pStyle w:val="Sangradetextonormal"/>
        <w:ind w:left="0"/>
        <w:rPr>
          <w:b/>
          <w:sz w:val="40"/>
          <w:szCs w:val="40"/>
          <w:u w:val="single"/>
        </w:rPr>
      </w:pPr>
    </w:p>
    <w:p w:rsidR="00ED113D" w:rsidRDefault="00ED113D" w:rsidP="005D5B5D">
      <w:pPr>
        <w:pStyle w:val="Sangradetextonormal"/>
        <w:numPr>
          <w:ilvl w:val="0"/>
          <w:numId w:val="15"/>
        </w:numPr>
        <w:rPr>
          <w:sz w:val="40"/>
          <w:szCs w:val="40"/>
        </w:rPr>
      </w:pPr>
      <w:r w:rsidRPr="00ED113D">
        <w:rPr>
          <w:sz w:val="40"/>
          <w:szCs w:val="40"/>
        </w:rPr>
        <w:t xml:space="preserve"> Se ha celebrado el contrato de obras correspondientes a la ejecución del proyecto actuaciones de mejora para la estación marítima del Puerto de Ceuta de la Autoridad Portuaria de Ceuta por un valor estimado de 17,0 millones de euros </w:t>
      </w:r>
    </w:p>
    <w:p w:rsidR="00ED113D" w:rsidRDefault="00ED113D" w:rsidP="00ED113D">
      <w:pPr>
        <w:pStyle w:val="Sangradetextonormal"/>
        <w:ind w:left="0"/>
        <w:rPr>
          <w:sz w:val="40"/>
          <w:szCs w:val="40"/>
        </w:rPr>
      </w:pPr>
    </w:p>
    <w:p w:rsidR="00ED113D" w:rsidRDefault="00ED113D" w:rsidP="005D5B5D">
      <w:pPr>
        <w:pStyle w:val="Sangradetextonormal"/>
        <w:numPr>
          <w:ilvl w:val="0"/>
          <w:numId w:val="15"/>
        </w:numPr>
        <w:rPr>
          <w:sz w:val="40"/>
          <w:szCs w:val="40"/>
        </w:rPr>
      </w:pPr>
      <w:r w:rsidRPr="00ED113D">
        <w:rPr>
          <w:sz w:val="40"/>
          <w:szCs w:val="40"/>
        </w:rPr>
        <w:t xml:space="preserve"> Se ha formalizado el contrato para la gestión de servicio de la línea de interés público Algeciras-Ceuta por un importe de 1,3 millones de euro</w:t>
      </w:r>
    </w:p>
    <w:p w:rsidR="00ED113D" w:rsidRDefault="00ED113D" w:rsidP="00ED113D">
      <w:pPr>
        <w:pStyle w:val="Sangradetextonormal"/>
        <w:ind w:left="0"/>
        <w:rPr>
          <w:sz w:val="40"/>
          <w:szCs w:val="40"/>
        </w:rPr>
      </w:pPr>
    </w:p>
    <w:p w:rsidR="00ED113D" w:rsidRDefault="00ED113D" w:rsidP="00ED113D">
      <w:pPr>
        <w:pStyle w:val="Sangradetextonormal"/>
        <w:ind w:left="0"/>
        <w:rPr>
          <w:sz w:val="40"/>
          <w:szCs w:val="40"/>
        </w:rPr>
      </w:pPr>
    </w:p>
    <w:p w:rsidR="005D5B5D" w:rsidRDefault="005D5B5D" w:rsidP="00ED113D">
      <w:pPr>
        <w:pStyle w:val="Sangradetextonormal"/>
        <w:ind w:left="0"/>
        <w:rPr>
          <w:sz w:val="40"/>
          <w:szCs w:val="40"/>
          <w:u w:val="single"/>
        </w:rPr>
      </w:pPr>
    </w:p>
    <w:p w:rsidR="005D5B5D" w:rsidRDefault="005D5B5D" w:rsidP="00ED113D">
      <w:pPr>
        <w:pStyle w:val="Sangradetextonormal"/>
        <w:ind w:left="0"/>
        <w:rPr>
          <w:sz w:val="40"/>
          <w:szCs w:val="40"/>
          <w:u w:val="single"/>
        </w:rPr>
      </w:pPr>
    </w:p>
    <w:p w:rsidR="005D5B5D" w:rsidRDefault="005D5B5D" w:rsidP="00ED113D">
      <w:pPr>
        <w:pStyle w:val="Sangradetextonormal"/>
        <w:ind w:left="0"/>
        <w:rPr>
          <w:sz w:val="40"/>
          <w:szCs w:val="40"/>
          <w:u w:val="single"/>
        </w:rPr>
      </w:pPr>
    </w:p>
    <w:p w:rsidR="0022183C" w:rsidRDefault="0022183C" w:rsidP="00402B6B">
      <w:pPr>
        <w:pStyle w:val="Sangradetextonormal"/>
        <w:ind w:left="0"/>
        <w:jc w:val="left"/>
        <w:rPr>
          <w:b/>
          <w:sz w:val="40"/>
          <w:szCs w:val="40"/>
          <w:u w:val="single"/>
        </w:rPr>
      </w:pPr>
    </w:p>
    <w:p w:rsidR="0022183C" w:rsidRDefault="0022183C" w:rsidP="00402B6B">
      <w:pPr>
        <w:pStyle w:val="Sangradetextonormal"/>
        <w:ind w:left="0"/>
        <w:jc w:val="left"/>
        <w:rPr>
          <w:b/>
          <w:sz w:val="40"/>
          <w:szCs w:val="40"/>
          <w:u w:val="single"/>
        </w:rPr>
      </w:pPr>
    </w:p>
    <w:p w:rsidR="00F65C60" w:rsidRDefault="00F65C60" w:rsidP="00402B6B">
      <w:pPr>
        <w:pStyle w:val="Sangradetextonormal"/>
        <w:ind w:left="0"/>
        <w:jc w:val="left"/>
        <w:rPr>
          <w:b/>
          <w:sz w:val="40"/>
          <w:szCs w:val="40"/>
          <w:u w:val="single"/>
        </w:rPr>
      </w:pPr>
    </w:p>
    <w:p w:rsidR="00F65C60" w:rsidRDefault="00F65C60" w:rsidP="00402B6B">
      <w:pPr>
        <w:pStyle w:val="Sangradetextonormal"/>
        <w:ind w:left="0"/>
        <w:jc w:val="left"/>
        <w:rPr>
          <w:b/>
          <w:sz w:val="40"/>
          <w:szCs w:val="40"/>
          <w:u w:val="single"/>
        </w:rPr>
      </w:pPr>
    </w:p>
    <w:p w:rsidR="00EA109C" w:rsidRDefault="00EA109C" w:rsidP="00402B6B">
      <w:pPr>
        <w:pStyle w:val="Sangradetextonormal"/>
        <w:ind w:left="0"/>
        <w:jc w:val="left"/>
        <w:rPr>
          <w:b/>
          <w:sz w:val="40"/>
          <w:szCs w:val="40"/>
          <w:u w:val="single"/>
        </w:rPr>
      </w:pPr>
    </w:p>
    <w:p w:rsidR="00ED113D" w:rsidRPr="001B142A" w:rsidRDefault="00ED113D" w:rsidP="00402B6B">
      <w:pPr>
        <w:pStyle w:val="Sangradetextonormal"/>
        <w:ind w:left="0"/>
        <w:jc w:val="left"/>
        <w:rPr>
          <w:b/>
          <w:sz w:val="40"/>
          <w:szCs w:val="40"/>
          <w:u w:val="single"/>
        </w:rPr>
      </w:pPr>
      <w:r w:rsidRPr="001B142A">
        <w:rPr>
          <w:b/>
          <w:sz w:val="40"/>
          <w:szCs w:val="40"/>
          <w:u w:val="single"/>
        </w:rPr>
        <w:t xml:space="preserve">Transición ecológica, protección del medioambiente y apoyo a la innovación </w:t>
      </w:r>
    </w:p>
    <w:p w:rsidR="00ED113D" w:rsidRPr="001B142A" w:rsidRDefault="00ED113D" w:rsidP="00402B6B">
      <w:pPr>
        <w:pStyle w:val="Sangradetextonormal"/>
        <w:ind w:left="0"/>
        <w:jc w:val="left"/>
        <w:rPr>
          <w:b/>
          <w:sz w:val="40"/>
          <w:szCs w:val="40"/>
          <w:u w:val="single"/>
        </w:rPr>
      </w:pPr>
    </w:p>
    <w:p w:rsidR="00ED113D" w:rsidRDefault="00ED113D" w:rsidP="00ED113D">
      <w:pPr>
        <w:pStyle w:val="Sangradetextonormal"/>
        <w:ind w:left="0"/>
        <w:rPr>
          <w:sz w:val="40"/>
          <w:szCs w:val="40"/>
        </w:rPr>
      </w:pPr>
      <w:r w:rsidRPr="00ED113D">
        <w:rPr>
          <w:sz w:val="40"/>
          <w:szCs w:val="40"/>
        </w:rPr>
        <w:t>La Ciudad Autónoma de Ceuta ha recibido:</w:t>
      </w:r>
    </w:p>
    <w:p w:rsidR="005D5B5D" w:rsidRDefault="005D5B5D" w:rsidP="00ED113D">
      <w:pPr>
        <w:pStyle w:val="Sangradetextonormal"/>
        <w:ind w:left="0"/>
        <w:rPr>
          <w:sz w:val="40"/>
          <w:szCs w:val="40"/>
        </w:rPr>
      </w:pPr>
    </w:p>
    <w:p w:rsidR="00ED113D" w:rsidRDefault="00ED113D" w:rsidP="00ED113D">
      <w:pPr>
        <w:pStyle w:val="Sangradetextonormal"/>
        <w:ind w:left="0"/>
        <w:rPr>
          <w:sz w:val="40"/>
          <w:szCs w:val="40"/>
        </w:rPr>
      </w:pPr>
      <w:r w:rsidRPr="00ED113D">
        <w:rPr>
          <w:sz w:val="40"/>
          <w:szCs w:val="40"/>
        </w:rPr>
        <w:sym w:font="Symbol" w:char="F0B7"/>
      </w:r>
      <w:r w:rsidRPr="00ED113D">
        <w:rPr>
          <w:sz w:val="40"/>
          <w:szCs w:val="40"/>
        </w:rPr>
        <w:t xml:space="preserve"> 488.665 euros para actuaciones de eficiencia energética en el sector industrial, así como en la reforma de edificios residenciales </w:t>
      </w:r>
    </w:p>
    <w:p w:rsidR="00ED113D" w:rsidRDefault="00ED113D" w:rsidP="00ED113D">
      <w:pPr>
        <w:pStyle w:val="Sangradetextonormal"/>
        <w:ind w:left="0"/>
        <w:rPr>
          <w:sz w:val="40"/>
          <w:szCs w:val="40"/>
        </w:rPr>
      </w:pPr>
      <w:r w:rsidRPr="00ED113D">
        <w:rPr>
          <w:sz w:val="40"/>
          <w:szCs w:val="40"/>
        </w:rPr>
        <w:sym w:font="Symbol" w:char="F0B7"/>
      </w:r>
      <w:r w:rsidRPr="00ED113D">
        <w:rPr>
          <w:sz w:val="40"/>
          <w:szCs w:val="40"/>
        </w:rPr>
        <w:t xml:space="preserve"> 0,7 millones de euros en ayudas para la ejecución de diversos programas de incentivos ligados al autoconsumo y al almacenamiento, con fuentes de energía renovable, así como a la implantación de sistemas térmicos renovables en el sector residencial </w:t>
      </w:r>
    </w:p>
    <w:p w:rsidR="00ED113D" w:rsidRDefault="00ED113D" w:rsidP="00ED113D">
      <w:pPr>
        <w:pStyle w:val="Sangradetextonormal"/>
        <w:ind w:left="0"/>
        <w:rPr>
          <w:sz w:val="40"/>
          <w:szCs w:val="40"/>
        </w:rPr>
      </w:pPr>
      <w:r w:rsidRPr="00ED113D">
        <w:rPr>
          <w:sz w:val="40"/>
          <w:szCs w:val="40"/>
        </w:rPr>
        <w:sym w:font="Symbol" w:char="F0B7"/>
      </w:r>
      <w:r w:rsidRPr="00ED113D">
        <w:rPr>
          <w:sz w:val="40"/>
          <w:szCs w:val="40"/>
        </w:rPr>
        <w:t xml:space="preserve"> 0,7 millones de euros del Plan MOVES III para la ejecución de programas de incentivos ligados a la movilidad eléctrica</w:t>
      </w:r>
    </w:p>
    <w:p w:rsidR="00ED113D" w:rsidRDefault="00ED113D" w:rsidP="00ED113D">
      <w:pPr>
        <w:pStyle w:val="Sangradetextonormal"/>
        <w:ind w:left="0"/>
        <w:rPr>
          <w:sz w:val="40"/>
          <w:szCs w:val="40"/>
        </w:rPr>
      </w:pPr>
    </w:p>
    <w:p w:rsidR="00ED113D" w:rsidRDefault="00ED113D" w:rsidP="00ED113D">
      <w:pPr>
        <w:pStyle w:val="Sangradetextonormal"/>
        <w:ind w:left="0"/>
        <w:rPr>
          <w:sz w:val="40"/>
          <w:szCs w:val="40"/>
        </w:rPr>
      </w:pPr>
    </w:p>
    <w:p w:rsidR="00ED113D" w:rsidRDefault="00ED113D" w:rsidP="00ED113D">
      <w:pPr>
        <w:pStyle w:val="Sangradetextonormal"/>
        <w:ind w:left="0"/>
        <w:rPr>
          <w:sz w:val="40"/>
          <w:szCs w:val="40"/>
        </w:rPr>
      </w:pPr>
      <w:r w:rsidRPr="00ED113D">
        <w:rPr>
          <w:sz w:val="40"/>
          <w:szCs w:val="40"/>
        </w:rPr>
        <w:t xml:space="preserve">La Ciudad Autónoma de Ceuta ha recibido de la distribución territorial de créditos con cargo a los componentes 4 y 5 del Plan de Recuperación, Transformación y Resiliencia: </w:t>
      </w:r>
    </w:p>
    <w:p w:rsidR="00ED113D" w:rsidRDefault="00ED113D" w:rsidP="00ED113D">
      <w:pPr>
        <w:pStyle w:val="Sangradetextonormal"/>
        <w:ind w:left="0"/>
        <w:rPr>
          <w:sz w:val="40"/>
          <w:szCs w:val="40"/>
        </w:rPr>
      </w:pPr>
    </w:p>
    <w:p w:rsidR="00EA109C" w:rsidRDefault="00EA109C" w:rsidP="00EA109C">
      <w:pPr>
        <w:pStyle w:val="Sangradetextonormal"/>
        <w:ind w:left="720"/>
        <w:rPr>
          <w:sz w:val="40"/>
          <w:szCs w:val="40"/>
        </w:rPr>
      </w:pPr>
      <w:bookmarkStart w:id="0" w:name="_GoBack"/>
      <w:bookmarkEnd w:id="0"/>
    </w:p>
    <w:p w:rsidR="00EA109C" w:rsidRDefault="00EA109C" w:rsidP="00EA109C">
      <w:pPr>
        <w:pStyle w:val="Sangradetextonormal"/>
        <w:ind w:left="720"/>
        <w:rPr>
          <w:sz w:val="40"/>
          <w:szCs w:val="40"/>
        </w:rPr>
      </w:pPr>
    </w:p>
    <w:p w:rsidR="00EA109C" w:rsidRDefault="00EA109C" w:rsidP="00EA109C">
      <w:pPr>
        <w:pStyle w:val="Sangradetextonormal"/>
        <w:ind w:left="720"/>
        <w:rPr>
          <w:sz w:val="40"/>
          <w:szCs w:val="40"/>
        </w:rPr>
      </w:pPr>
    </w:p>
    <w:p w:rsidR="00ED113D" w:rsidRDefault="00ED113D" w:rsidP="005D5B5D">
      <w:pPr>
        <w:pStyle w:val="Sangradetextonormal"/>
        <w:numPr>
          <w:ilvl w:val="0"/>
          <w:numId w:val="15"/>
        </w:numPr>
        <w:rPr>
          <w:sz w:val="40"/>
          <w:szCs w:val="40"/>
        </w:rPr>
      </w:pPr>
      <w:r w:rsidRPr="00ED113D">
        <w:rPr>
          <w:sz w:val="40"/>
          <w:szCs w:val="40"/>
        </w:rPr>
        <w:t xml:space="preserve"> 1,0 millón de euros para actuaciones de conservación de biodiversidad terrestre y marina, restauración de ecosistemas e infraestructura verde, y gestión forestal sostenible</w:t>
      </w:r>
      <w:r w:rsidR="005D5B5D">
        <w:rPr>
          <w:sz w:val="40"/>
          <w:szCs w:val="40"/>
        </w:rPr>
        <w:t>.</w:t>
      </w:r>
    </w:p>
    <w:p w:rsidR="00ED113D" w:rsidRPr="005D5B5D" w:rsidRDefault="00ED113D" w:rsidP="005D5B5D">
      <w:pPr>
        <w:pStyle w:val="Sangradetextonormal"/>
        <w:numPr>
          <w:ilvl w:val="0"/>
          <w:numId w:val="15"/>
        </w:numPr>
        <w:rPr>
          <w:sz w:val="40"/>
          <w:szCs w:val="40"/>
        </w:rPr>
      </w:pPr>
      <w:r w:rsidRPr="005D5B5D">
        <w:rPr>
          <w:sz w:val="40"/>
          <w:szCs w:val="40"/>
        </w:rPr>
        <w:t xml:space="preserve">50.000 euros se han distribuido para fomentar y apoyar la adaptación al cambio climático en los ecosistemas forestales y agrarios a través del PIMA Ecosistemas </w:t>
      </w:r>
    </w:p>
    <w:p w:rsidR="00ED113D" w:rsidRPr="005D5B5D" w:rsidRDefault="00ED113D" w:rsidP="005D5B5D">
      <w:pPr>
        <w:pStyle w:val="Sangradetextonormal"/>
        <w:numPr>
          <w:ilvl w:val="0"/>
          <w:numId w:val="15"/>
        </w:numPr>
        <w:rPr>
          <w:sz w:val="40"/>
          <w:szCs w:val="40"/>
        </w:rPr>
      </w:pPr>
      <w:r w:rsidRPr="005D5B5D">
        <w:rPr>
          <w:sz w:val="40"/>
          <w:szCs w:val="40"/>
        </w:rPr>
        <w:t xml:space="preserve"> 1,8 millones de euros se han dedicado a ayudas para la implementación de la normativa de residuos, Programa de Economía Circular y Plan de Impulso al Medio Ambiente-PIMA Residuo</w:t>
      </w:r>
      <w:r w:rsidR="00F2625A" w:rsidRPr="005D5B5D">
        <w:rPr>
          <w:sz w:val="40"/>
          <w:szCs w:val="40"/>
        </w:rPr>
        <w:t>s</w:t>
      </w:r>
    </w:p>
    <w:p w:rsidR="00F2625A" w:rsidRDefault="00F2625A" w:rsidP="00F2625A">
      <w:pPr>
        <w:pStyle w:val="Prrafodelista"/>
        <w:rPr>
          <w:sz w:val="40"/>
          <w:szCs w:val="40"/>
        </w:rPr>
      </w:pPr>
    </w:p>
    <w:p w:rsidR="00F2625A" w:rsidRDefault="00F2625A" w:rsidP="00F2625A">
      <w:pPr>
        <w:pStyle w:val="Sangradetextonormal"/>
        <w:rPr>
          <w:sz w:val="40"/>
          <w:szCs w:val="40"/>
        </w:rPr>
      </w:pPr>
    </w:p>
    <w:p w:rsidR="00F2625A" w:rsidRDefault="00F2625A" w:rsidP="00F2625A">
      <w:pPr>
        <w:pStyle w:val="Sangradetextonormal"/>
        <w:rPr>
          <w:sz w:val="40"/>
          <w:szCs w:val="40"/>
        </w:rPr>
      </w:pPr>
    </w:p>
    <w:p w:rsidR="00F2625A" w:rsidRPr="001B142A" w:rsidRDefault="00F2625A" w:rsidP="00F2625A">
      <w:pPr>
        <w:pStyle w:val="Sangradetextonormal"/>
        <w:rPr>
          <w:b/>
          <w:sz w:val="40"/>
          <w:szCs w:val="40"/>
        </w:rPr>
      </w:pPr>
      <w:r w:rsidRPr="001B142A">
        <w:rPr>
          <w:b/>
          <w:sz w:val="40"/>
          <w:szCs w:val="40"/>
          <w:u w:val="single"/>
        </w:rPr>
        <w:t>Datos actualizados julio 2021</w:t>
      </w:r>
    </w:p>
    <w:p w:rsidR="005D5B5D" w:rsidRDefault="005D5B5D" w:rsidP="00F2625A">
      <w:pPr>
        <w:pStyle w:val="Sangradetextonormal"/>
        <w:rPr>
          <w:sz w:val="40"/>
          <w:szCs w:val="40"/>
        </w:rPr>
      </w:pPr>
    </w:p>
    <w:p w:rsidR="00F2625A" w:rsidRDefault="00F2625A" w:rsidP="00F2625A">
      <w:pPr>
        <w:pStyle w:val="Sangradetextonormal"/>
        <w:numPr>
          <w:ilvl w:val="0"/>
          <w:numId w:val="15"/>
        </w:numPr>
        <w:rPr>
          <w:sz w:val="40"/>
          <w:szCs w:val="40"/>
        </w:rPr>
      </w:pPr>
      <w:r w:rsidRPr="00F2625A">
        <w:rPr>
          <w:sz w:val="40"/>
          <w:szCs w:val="40"/>
        </w:rPr>
        <w:t xml:space="preserve">11,0 millones de euros para el desarrollo de los Planes Integrales de Empleo de la Ciudad Autónoma de Ceuta </w:t>
      </w:r>
    </w:p>
    <w:p w:rsidR="00F2625A" w:rsidRDefault="00F2625A" w:rsidP="00F2625A">
      <w:pPr>
        <w:pStyle w:val="Sangradetextonormal"/>
        <w:numPr>
          <w:ilvl w:val="0"/>
          <w:numId w:val="15"/>
        </w:numPr>
        <w:rPr>
          <w:sz w:val="40"/>
          <w:szCs w:val="40"/>
        </w:rPr>
      </w:pPr>
      <w:r w:rsidRPr="00F2625A">
        <w:rPr>
          <w:sz w:val="40"/>
          <w:szCs w:val="40"/>
        </w:rPr>
        <w:t>1,0 millón de euros de los fondos PRTR se han destinado para inversiones en biodiversidad, agua y restauración ambiental en Ceut</w:t>
      </w:r>
      <w:r>
        <w:rPr>
          <w:sz w:val="40"/>
          <w:szCs w:val="40"/>
        </w:rPr>
        <w:t>a</w:t>
      </w:r>
    </w:p>
    <w:p w:rsidR="00F65C60" w:rsidRDefault="00F65C60" w:rsidP="00F65C60">
      <w:pPr>
        <w:pStyle w:val="Sangradetextonormal"/>
        <w:rPr>
          <w:sz w:val="40"/>
          <w:szCs w:val="40"/>
        </w:rPr>
      </w:pPr>
    </w:p>
    <w:p w:rsidR="00F65C60" w:rsidRDefault="00F65C60" w:rsidP="00F65C60">
      <w:pPr>
        <w:pStyle w:val="Sangradetextonormal"/>
        <w:rPr>
          <w:sz w:val="40"/>
          <w:szCs w:val="40"/>
        </w:rPr>
      </w:pPr>
    </w:p>
    <w:p w:rsidR="00F65C60" w:rsidRPr="002966D3" w:rsidRDefault="00F65C60" w:rsidP="00F65C60">
      <w:pPr>
        <w:pStyle w:val="Sangradetextonormal"/>
        <w:rPr>
          <w:sz w:val="40"/>
          <w:szCs w:val="40"/>
        </w:rPr>
      </w:pPr>
    </w:p>
    <w:sectPr w:rsidR="00F65C60" w:rsidRPr="002966D3" w:rsidSect="009217BC">
      <w:headerReference w:type="default" r:id="rId8"/>
      <w:footerReference w:type="even" r:id="rId9"/>
      <w:footerReference w:type="default" r:id="rId10"/>
      <w:headerReference w:type="first" r:id="rId11"/>
      <w:footerReference w:type="first" r:id="rId12"/>
      <w:pgSz w:w="11906" w:h="16838" w:code="9"/>
      <w:pgMar w:top="2642" w:right="1134" w:bottom="1985" w:left="2665" w:header="284" w:footer="510" w:gutter="0"/>
      <w:pgNumType w:chapStyle="1" w:chapSep="enDash"/>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CC6" w:rsidRDefault="00971CC6">
      <w:r>
        <w:separator/>
      </w:r>
    </w:p>
  </w:endnote>
  <w:endnote w:type="continuationSeparator" w:id="1">
    <w:p w:rsidR="00971CC6" w:rsidRDefault="00971CC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8E" w:rsidRDefault="00AD339B">
    <w:pPr>
      <w:pStyle w:val="Piedepgina"/>
      <w:framePr w:wrap="around" w:vAnchor="text" w:hAnchor="margin" w:xAlign="center" w:y="1"/>
      <w:rPr>
        <w:rStyle w:val="Nmerodepgina"/>
      </w:rPr>
    </w:pPr>
    <w:r>
      <w:rPr>
        <w:rStyle w:val="Nmerodepgina"/>
      </w:rPr>
      <w:fldChar w:fldCharType="begin"/>
    </w:r>
    <w:r w:rsidR="00A8608E">
      <w:rPr>
        <w:rStyle w:val="Nmerodepgina"/>
      </w:rPr>
      <w:instrText xml:space="preserve">PAGE  </w:instrText>
    </w:r>
    <w:r>
      <w:rPr>
        <w:rStyle w:val="Nmerodepgina"/>
      </w:rPr>
      <w:fldChar w:fldCharType="end"/>
    </w:r>
  </w:p>
  <w:p w:rsidR="00A8608E" w:rsidRDefault="00A8608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6"/>
      <w:gridCol w:w="1701"/>
    </w:tblGrid>
    <w:tr w:rsidR="003F1755" w:rsidRPr="00C2489F" w:rsidTr="001C2829">
      <w:trPr>
        <w:cantSplit/>
        <w:trHeight w:val="120"/>
      </w:trPr>
      <w:tc>
        <w:tcPr>
          <w:tcW w:w="8506" w:type="dxa"/>
          <w:tcBorders>
            <w:top w:val="nil"/>
            <w:left w:val="nil"/>
            <w:bottom w:val="nil"/>
            <w:right w:val="nil"/>
          </w:tcBorders>
          <w:vAlign w:val="center"/>
        </w:tcPr>
        <w:p w:rsidR="003F1755" w:rsidRPr="00C2489F" w:rsidRDefault="003F1755" w:rsidP="003F1755">
          <w:pPr>
            <w:rPr>
              <w:rFonts w:ascii="Arial Narrow" w:hAnsi="Arial Narrow"/>
              <w:sz w:val="20"/>
            </w:rPr>
          </w:pPr>
        </w:p>
      </w:tc>
      <w:tc>
        <w:tcPr>
          <w:tcW w:w="1701" w:type="dxa"/>
          <w:vMerge w:val="restart"/>
          <w:tcBorders>
            <w:top w:val="nil"/>
            <w:left w:val="single" w:sz="4" w:space="0" w:color="auto"/>
            <w:bottom w:val="nil"/>
            <w:right w:val="nil"/>
          </w:tcBorders>
        </w:tcPr>
        <w:p w:rsidR="003F1755" w:rsidRPr="00C2489F" w:rsidRDefault="003F1755" w:rsidP="003F1755">
          <w:pPr>
            <w:ind w:left="72"/>
            <w:jc w:val="both"/>
            <w:rPr>
              <w:rFonts w:ascii="Arial Narrow" w:hAnsi="Arial Narrow"/>
              <w:sz w:val="10"/>
            </w:rPr>
          </w:pPr>
        </w:p>
      </w:tc>
    </w:tr>
    <w:tr w:rsidR="003F1755" w:rsidRPr="00C2489F" w:rsidTr="001C2829">
      <w:trPr>
        <w:cantSplit/>
        <w:trHeight w:val="120"/>
      </w:trPr>
      <w:tc>
        <w:tcPr>
          <w:tcW w:w="8506" w:type="dxa"/>
          <w:tcBorders>
            <w:top w:val="nil"/>
            <w:left w:val="nil"/>
            <w:bottom w:val="nil"/>
            <w:right w:val="nil"/>
          </w:tcBorders>
        </w:tcPr>
        <w:p w:rsidR="003F1755" w:rsidRPr="00C2489F" w:rsidRDefault="003F1755" w:rsidP="003F1755">
          <w:pPr>
            <w:rPr>
              <w:rFonts w:ascii="Arial Narrow" w:hAnsi="Arial Narrow"/>
              <w:sz w:val="22"/>
            </w:rPr>
          </w:pPr>
        </w:p>
      </w:tc>
      <w:tc>
        <w:tcPr>
          <w:tcW w:w="1701" w:type="dxa"/>
          <w:vMerge/>
          <w:tcBorders>
            <w:left w:val="single" w:sz="4" w:space="0" w:color="auto"/>
            <w:bottom w:val="nil"/>
            <w:right w:val="nil"/>
          </w:tcBorders>
        </w:tcPr>
        <w:p w:rsidR="003F1755" w:rsidRPr="00C2489F" w:rsidRDefault="003F1755" w:rsidP="003F1755">
          <w:pPr>
            <w:rPr>
              <w:rFonts w:ascii="Arial Narrow" w:hAnsi="Arial Narrow"/>
            </w:rPr>
          </w:pPr>
        </w:p>
      </w:tc>
    </w:tr>
    <w:tr w:rsidR="003F1755" w:rsidTr="001C2829">
      <w:trPr>
        <w:cantSplit/>
        <w:trHeight w:val="120"/>
      </w:trPr>
      <w:tc>
        <w:tcPr>
          <w:tcW w:w="10207" w:type="dxa"/>
          <w:gridSpan w:val="2"/>
          <w:tcBorders>
            <w:top w:val="nil"/>
            <w:left w:val="nil"/>
            <w:bottom w:val="nil"/>
            <w:right w:val="nil"/>
          </w:tcBorders>
        </w:tcPr>
        <w:p w:rsidR="003F1755" w:rsidRDefault="003F1755" w:rsidP="003F1755">
          <w:pPr>
            <w:jc w:val="center"/>
          </w:pPr>
        </w:p>
      </w:tc>
    </w:tr>
  </w:tbl>
  <w:p w:rsidR="00A8608E" w:rsidRPr="003F1755" w:rsidRDefault="00A8608E" w:rsidP="003F175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6"/>
      <w:gridCol w:w="1701"/>
    </w:tblGrid>
    <w:tr w:rsidR="00AD3398" w:rsidRPr="00C2489F" w:rsidTr="003F1755">
      <w:trPr>
        <w:cantSplit/>
        <w:trHeight w:val="120"/>
      </w:trPr>
      <w:tc>
        <w:tcPr>
          <w:tcW w:w="8506" w:type="dxa"/>
          <w:tcBorders>
            <w:top w:val="nil"/>
            <w:left w:val="nil"/>
            <w:bottom w:val="nil"/>
            <w:right w:val="nil"/>
          </w:tcBorders>
          <w:vAlign w:val="center"/>
        </w:tcPr>
        <w:p w:rsidR="00AD3398" w:rsidRPr="00C2489F" w:rsidRDefault="00C2489F" w:rsidP="00464A4B">
          <w:pPr>
            <w:rPr>
              <w:rFonts w:ascii="Arial Narrow" w:hAnsi="Arial Narrow"/>
              <w:sz w:val="20"/>
            </w:rPr>
          </w:pPr>
          <w:r w:rsidRPr="00C2489F">
            <w:rPr>
              <w:rFonts w:ascii="Arial Narrow" w:hAnsi="Arial Narrow"/>
              <w:sz w:val="10"/>
              <w:bdr w:val="single" w:sz="4" w:space="0" w:color="auto"/>
            </w:rPr>
            <w:t>CORREO ELECTRÓNICO</w:t>
          </w:r>
          <w:r w:rsidR="00464A4B">
            <w:rPr>
              <w:rFonts w:ascii="Arial Narrow" w:hAnsi="Arial Narrow"/>
              <w:sz w:val="18"/>
              <w:szCs w:val="18"/>
            </w:rPr>
            <w:t>xxxxxx</w:t>
          </w:r>
          <w:r w:rsidR="00AD3398" w:rsidRPr="00C2489F">
            <w:rPr>
              <w:rFonts w:ascii="Arial Narrow" w:hAnsi="Arial Narrow"/>
              <w:sz w:val="18"/>
              <w:szCs w:val="18"/>
            </w:rPr>
            <w:t>@comunicacion</w:t>
          </w:r>
          <w:r w:rsidR="00464A4B">
            <w:rPr>
              <w:rFonts w:ascii="Arial Narrow" w:hAnsi="Arial Narrow"/>
              <w:sz w:val="18"/>
              <w:szCs w:val="18"/>
            </w:rPr>
            <w:t>.</w:t>
          </w:r>
          <w:r w:rsidR="00AD3398" w:rsidRPr="00C2489F">
            <w:rPr>
              <w:rFonts w:ascii="Arial Narrow" w:hAnsi="Arial Narrow"/>
              <w:sz w:val="18"/>
              <w:szCs w:val="18"/>
            </w:rPr>
            <w:t>gob.es</w:t>
          </w:r>
        </w:p>
      </w:tc>
      <w:tc>
        <w:tcPr>
          <w:tcW w:w="1701" w:type="dxa"/>
          <w:vMerge w:val="restart"/>
          <w:tcBorders>
            <w:top w:val="nil"/>
            <w:left w:val="single" w:sz="4" w:space="0" w:color="auto"/>
            <w:bottom w:val="nil"/>
            <w:right w:val="nil"/>
          </w:tcBorders>
        </w:tcPr>
        <w:p w:rsidR="00AD3398" w:rsidRPr="00C2489F" w:rsidRDefault="00464A4B" w:rsidP="00AD3398">
          <w:pPr>
            <w:spacing w:before="120"/>
            <w:ind w:left="72"/>
            <w:jc w:val="both"/>
            <w:rPr>
              <w:rFonts w:ascii="Arial Narrow" w:hAnsi="Arial Narrow"/>
              <w:sz w:val="10"/>
            </w:rPr>
          </w:pPr>
          <w:r>
            <w:rPr>
              <w:rFonts w:ascii="Arial Narrow" w:hAnsi="Arial Narrow"/>
              <w:sz w:val="10"/>
            </w:rPr>
            <w:t>xxxxxxxxx</w:t>
          </w:r>
        </w:p>
        <w:p w:rsidR="00AD3398" w:rsidRPr="00C2489F" w:rsidRDefault="00464A4B" w:rsidP="00AD3398">
          <w:pPr>
            <w:ind w:left="72"/>
            <w:jc w:val="both"/>
            <w:rPr>
              <w:rFonts w:ascii="Arial Narrow" w:hAnsi="Arial Narrow"/>
              <w:sz w:val="10"/>
            </w:rPr>
          </w:pPr>
          <w:r>
            <w:rPr>
              <w:rFonts w:ascii="Arial Narrow" w:hAnsi="Arial Narrow"/>
              <w:sz w:val="10"/>
            </w:rPr>
            <w:t>xxxxxxx</w:t>
          </w:r>
          <w:r w:rsidR="00AD3398" w:rsidRPr="00C2489F">
            <w:rPr>
              <w:rFonts w:ascii="Arial Narrow" w:hAnsi="Arial Narrow"/>
              <w:sz w:val="10"/>
            </w:rPr>
            <w:t xml:space="preserve"> - MADRID</w:t>
          </w:r>
        </w:p>
        <w:p w:rsidR="00AD3398" w:rsidRPr="00C2489F" w:rsidRDefault="00AD3398" w:rsidP="00464A4B">
          <w:pPr>
            <w:ind w:left="72"/>
            <w:jc w:val="both"/>
            <w:rPr>
              <w:rFonts w:ascii="Arial Narrow" w:hAnsi="Arial Narrow"/>
              <w:sz w:val="10"/>
            </w:rPr>
          </w:pPr>
          <w:r w:rsidRPr="00C2489F">
            <w:rPr>
              <w:rFonts w:ascii="Arial Narrow" w:hAnsi="Arial Narrow"/>
              <w:sz w:val="10"/>
            </w:rPr>
            <w:t xml:space="preserve">TEL: 91 </w:t>
          </w:r>
          <w:r w:rsidR="00464A4B">
            <w:rPr>
              <w:rFonts w:ascii="Arial Narrow" w:hAnsi="Arial Narrow"/>
              <w:sz w:val="10"/>
            </w:rPr>
            <w:t>xxxxxxxx</w:t>
          </w:r>
          <w:r w:rsidRPr="00C2489F">
            <w:rPr>
              <w:rFonts w:ascii="Arial Narrow" w:hAnsi="Arial Narrow"/>
              <w:sz w:val="10"/>
            </w:rPr>
            <w:t xml:space="preserve">  /  </w:t>
          </w:r>
          <w:r w:rsidR="00464A4B">
            <w:rPr>
              <w:rFonts w:ascii="Arial Narrow" w:hAnsi="Arial Narrow"/>
              <w:sz w:val="10"/>
            </w:rPr>
            <w:t>xxxxxx</w:t>
          </w:r>
        </w:p>
      </w:tc>
    </w:tr>
    <w:tr w:rsidR="00AD3398" w:rsidRPr="00C2489F" w:rsidTr="003F1755">
      <w:trPr>
        <w:cantSplit/>
        <w:trHeight w:val="120"/>
      </w:trPr>
      <w:tc>
        <w:tcPr>
          <w:tcW w:w="8506" w:type="dxa"/>
          <w:tcBorders>
            <w:top w:val="nil"/>
            <w:left w:val="nil"/>
            <w:bottom w:val="nil"/>
            <w:right w:val="nil"/>
          </w:tcBorders>
        </w:tcPr>
        <w:p w:rsidR="00AD3398" w:rsidRPr="00C2489F" w:rsidRDefault="00AD3398" w:rsidP="00AD3398">
          <w:pPr>
            <w:rPr>
              <w:rFonts w:ascii="Arial Narrow" w:hAnsi="Arial Narrow"/>
              <w:sz w:val="22"/>
            </w:rPr>
          </w:pPr>
          <w:r w:rsidRPr="00C2489F">
            <w:rPr>
              <w:rFonts w:ascii="Arial Narrow" w:hAnsi="Arial Narrow"/>
              <w:sz w:val="20"/>
            </w:rPr>
            <w:t xml:space="preserve">Página </w:t>
          </w:r>
          <w:r w:rsidR="00AD339B" w:rsidRPr="00C2489F">
            <w:rPr>
              <w:rFonts w:ascii="Arial Narrow" w:hAnsi="Arial Narrow"/>
              <w:sz w:val="20"/>
            </w:rPr>
            <w:fldChar w:fldCharType="begin"/>
          </w:r>
          <w:r w:rsidRPr="00C2489F">
            <w:rPr>
              <w:rFonts w:ascii="Arial Narrow" w:hAnsi="Arial Narrow"/>
              <w:sz w:val="20"/>
            </w:rPr>
            <w:instrText xml:space="preserve"> PAGE </w:instrText>
          </w:r>
          <w:r w:rsidR="00AD339B" w:rsidRPr="00C2489F">
            <w:rPr>
              <w:rFonts w:ascii="Arial Narrow" w:hAnsi="Arial Narrow"/>
              <w:sz w:val="20"/>
            </w:rPr>
            <w:fldChar w:fldCharType="separate"/>
          </w:r>
          <w:r w:rsidR="009217BC">
            <w:rPr>
              <w:rFonts w:ascii="Arial Narrow" w:hAnsi="Arial Narrow"/>
              <w:noProof/>
              <w:sz w:val="20"/>
            </w:rPr>
            <w:t>1</w:t>
          </w:r>
          <w:r w:rsidR="00AD339B" w:rsidRPr="00C2489F">
            <w:rPr>
              <w:rFonts w:ascii="Arial Narrow" w:hAnsi="Arial Narrow"/>
              <w:sz w:val="20"/>
            </w:rPr>
            <w:fldChar w:fldCharType="end"/>
          </w:r>
          <w:r w:rsidRPr="00C2489F">
            <w:rPr>
              <w:rFonts w:ascii="Arial Narrow" w:hAnsi="Arial Narrow"/>
              <w:sz w:val="20"/>
            </w:rPr>
            <w:t xml:space="preserve"> de </w:t>
          </w:r>
          <w:r w:rsidR="00AD339B" w:rsidRPr="00C2489F">
            <w:rPr>
              <w:rFonts w:ascii="Arial Narrow" w:hAnsi="Arial Narrow"/>
              <w:sz w:val="20"/>
            </w:rPr>
            <w:fldChar w:fldCharType="begin"/>
          </w:r>
          <w:r w:rsidRPr="00C2489F">
            <w:rPr>
              <w:rFonts w:ascii="Arial Narrow" w:hAnsi="Arial Narrow"/>
              <w:sz w:val="20"/>
            </w:rPr>
            <w:instrText xml:space="preserve"> NUMPAGES </w:instrText>
          </w:r>
          <w:r w:rsidR="00AD339B" w:rsidRPr="00C2489F">
            <w:rPr>
              <w:rFonts w:ascii="Arial Narrow" w:hAnsi="Arial Narrow"/>
              <w:sz w:val="20"/>
            </w:rPr>
            <w:fldChar w:fldCharType="separate"/>
          </w:r>
          <w:r w:rsidR="00504510">
            <w:rPr>
              <w:rFonts w:ascii="Arial Narrow" w:hAnsi="Arial Narrow"/>
              <w:noProof/>
              <w:sz w:val="20"/>
            </w:rPr>
            <w:t>12</w:t>
          </w:r>
          <w:r w:rsidR="00AD339B" w:rsidRPr="00C2489F">
            <w:rPr>
              <w:rFonts w:ascii="Arial Narrow" w:hAnsi="Arial Narrow"/>
              <w:sz w:val="20"/>
            </w:rPr>
            <w:fldChar w:fldCharType="end"/>
          </w:r>
        </w:p>
      </w:tc>
      <w:tc>
        <w:tcPr>
          <w:tcW w:w="1701" w:type="dxa"/>
          <w:vMerge/>
          <w:tcBorders>
            <w:left w:val="single" w:sz="4" w:space="0" w:color="auto"/>
            <w:bottom w:val="nil"/>
            <w:right w:val="nil"/>
          </w:tcBorders>
        </w:tcPr>
        <w:p w:rsidR="00AD3398" w:rsidRPr="00C2489F" w:rsidRDefault="00AD3398" w:rsidP="00AD3398">
          <w:pPr>
            <w:rPr>
              <w:rFonts w:ascii="Arial Narrow" w:hAnsi="Arial Narrow"/>
            </w:rPr>
          </w:pPr>
        </w:p>
      </w:tc>
    </w:tr>
    <w:tr w:rsidR="00AD3398" w:rsidTr="003F1755">
      <w:trPr>
        <w:cantSplit/>
        <w:trHeight w:val="120"/>
      </w:trPr>
      <w:tc>
        <w:tcPr>
          <w:tcW w:w="10207" w:type="dxa"/>
          <w:gridSpan w:val="2"/>
          <w:tcBorders>
            <w:top w:val="nil"/>
            <w:left w:val="nil"/>
            <w:bottom w:val="nil"/>
            <w:right w:val="nil"/>
          </w:tcBorders>
        </w:tcPr>
        <w:p w:rsidR="00AD3398" w:rsidRDefault="00AD3398" w:rsidP="003F1755">
          <w:pPr>
            <w:jc w:val="center"/>
          </w:pPr>
          <w:r>
            <w:rPr>
              <w:rFonts w:ascii="Arial Narrow" w:hAnsi="Arial Narrow"/>
              <w:sz w:val="18"/>
            </w:rPr>
            <w:t>Esta información puede ser usada en parte o en su integridad sin necesidad de citar fuentes</w:t>
          </w:r>
        </w:p>
      </w:tc>
    </w:tr>
  </w:tbl>
  <w:p w:rsidR="0041403B" w:rsidRPr="00C2489F" w:rsidRDefault="0041403B" w:rsidP="002F64A6">
    <w:pPr>
      <w:pStyle w:val="Piedepgin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CC6" w:rsidRDefault="00971CC6">
      <w:r>
        <w:separator/>
      </w:r>
    </w:p>
  </w:footnote>
  <w:footnote w:type="continuationSeparator" w:id="1">
    <w:p w:rsidR="00971CC6" w:rsidRDefault="00971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8E" w:rsidRDefault="00F65C60">
    <w:r>
      <w:rPr>
        <w:rFonts w:ascii="Gill Sans MT" w:hAnsi="Gill Sans MT"/>
        <w:noProof/>
        <w:sz w:val="16"/>
      </w:rPr>
      <w:drawing>
        <wp:anchor distT="0" distB="0" distL="114300" distR="114300" simplePos="0" relativeHeight="251769856" behindDoc="1" locked="0" layoutInCell="1" allowOverlap="1">
          <wp:simplePos x="0" y="0"/>
          <wp:positionH relativeFrom="column">
            <wp:posOffset>2447925</wp:posOffset>
          </wp:positionH>
          <wp:positionV relativeFrom="paragraph">
            <wp:posOffset>-50165</wp:posOffset>
          </wp:positionV>
          <wp:extent cx="3134995" cy="1280795"/>
          <wp:effectExtent l="0" t="0" r="8255" b="0"/>
          <wp:wrapNone/>
          <wp:docPr id="16" name="Imagen 16" descr="C:\Users\roberto.franca\Desktop\Cumpliend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erto.franca\Desktop\Cumpliendo 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4995" cy="1280795"/>
                  </a:xfrm>
                  <a:prstGeom prst="rect">
                    <a:avLst/>
                  </a:prstGeom>
                  <a:noFill/>
                  <a:ln>
                    <a:noFill/>
                  </a:ln>
                </pic:spPr>
              </pic:pic>
            </a:graphicData>
          </a:graphic>
        </wp:anchor>
      </w:drawing>
    </w:r>
    <w:r w:rsidR="009217BC" w:rsidRPr="009217BC">
      <w:rPr>
        <w:noProof/>
      </w:rPr>
      <w:drawing>
        <wp:anchor distT="0" distB="0" distL="114300" distR="114300" simplePos="0" relativeHeight="251768832" behindDoc="1" locked="0" layoutInCell="1" allowOverlap="1">
          <wp:simplePos x="0" y="0"/>
          <wp:positionH relativeFrom="column">
            <wp:posOffset>-821690</wp:posOffset>
          </wp:positionH>
          <wp:positionV relativeFrom="paragraph">
            <wp:posOffset>128270</wp:posOffset>
          </wp:positionV>
          <wp:extent cx="2338070" cy="927735"/>
          <wp:effectExtent l="0" t="0" r="508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8070" cy="927735"/>
                  </a:xfrm>
                  <a:prstGeom prst="rect">
                    <a:avLst/>
                  </a:prstGeom>
                  <a:noFill/>
                  <a:ln>
                    <a:noFill/>
                  </a:ln>
                </pic:spPr>
              </pic:pic>
            </a:graphicData>
          </a:graphic>
        </wp:anchor>
      </w:drawing>
    </w:r>
  </w:p>
  <w:p w:rsidR="00A8608E" w:rsidRDefault="00A8608E">
    <w:pPr>
      <w:pStyle w:val="Encabezado"/>
      <w:tabs>
        <w:tab w:val="clear" w:pos="4252"/>
        <w:tab w:val="left" w:pos="2127"/>
        <w:tab w:val="left" w:pos="6521"/>
      </w:tabs>
      <w:ind w:firstLine="227"/>
      <w:rPr>
        <w:rFonts w:ascii="Gill Sans MT" w:hAnsi="Gill Sans MT"/>
        <w:sz w:val="16"/>
      </w:rPr>
    </w:pPr>
  </w:p>
  <w:p w:rsidR="00A8608E" w:rsidRDefault="00A8608E">
    <w:pPr>
      <w:pStyle w:val="Encabezado"/>
      <w:tabs>
        <w:tab w:val="clear" w:pos="4252"/>
        <w:tab w:val="left" w:pos="2127"/>
        <w:tab w:val="left" w:pos="6521"/>
      </w:tabs>
      <w:ind w:firstLine="227"/>
      <w:rPr>
        <w:rFonts w:ascii="Gill Sans MT" w:hAnsi="Gill Sans MT"/>
        <w:sz w:val="16"/>
      </w:rPr>
    </w:pPr>
  </w:p>
  <w:p w:rsidR="00A8608E" w:rsidRDefault="00F65C60">
    <w:pPr>
      <w:pStyle w:val="Encabezado"/>
      <w:tabs>
        <w:tab w:val="clear" w:pos="4252"/>
        <w:tab w:val="left" w:pos="2127"/>
        <w:tab w:val="left" w:pos="6521"/>
      </w:tabs>
      <w:ind w:firstLine="227"/>
      <w:rPr>
        <w:rFonts w:ascii="Gill Sans MT" w:hAnsi="Gill Sans MT"/>
        <w:sz w:val="16"/>
      </w:rPr>
    </w:pPr>
    <w:r>
      <w:rPr>
        <w:rFonts w:ascii="Gill Sans MT" w:hAnsi="Gill Sans MT"/>
        <w:noProof/>
        <w:sz w:val="16"/>
      </w:rPr>
      <w:drawing>
        <wp:inline distT="0" distB="0" distL="0" distR="0">
          <wp:extent cx="5147945" cy="7624103"/>
          <wp:effectExtent l="0" t="0" r="0" b="0"/>
          <wp:docPr id="7" name="Imagen 7" descr="C:\Users\roberto.franca\Desktop\Screenshot_20210803-124801_Adobe Acro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franca\Desktop\Screenshot_20210803-124801_Adobe Acrobat.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7945" cy="7624103"/>
                  </a:xfrm>
                  <a:prstGeom prst="rect">
                    <a:avLst/>
                  </a:prstGeom>
                  <a:noFill/>
                  <a:ln>
                    <a:noFill/>
                  </a:ln>
                </pic:spPr>
              </pic:pic>
            </a:graphicData>
          </a:graphic>
        </wp:inline>
      </w:drawing>
    </w:r>
  </w:p>
  <w:p w:rsidR="00A8608E" w:rsidRPr="00F5608A" w:rsidRDefault="00A8608E">
    <w:pPr>
      <w:pStyle w:val="Encabezado"/>
      <w:tabs>
        <w:tab w:val="clear" w:pos="4252"/>
        <w:tab w:val="left" w:pos="2127"/>
        <w:tab w:val="left" w:pos="6521"/>
      </w:tabs>
      <w:ind w:firstLine="227"/>
      <w:rPr>
        <w:rFonts w:ascii="Gill Sans MT" w:hAnsi="Gill Sans MT"/>
        <w:sz w:val="16"/>
        <w:szCs w:val="16"/>
      </w:rPr>
    </w:pPr>
  </w:p>
  <w:p w:rsidR="00C53212" w:rsidRDefault="00C53212">
    <w:pPr>
      <w:pStyle w:val="Encabezado"/>
    </w:pPr>
  </w:p>
  <w:p w:rsidR="00974773" w:rsidRDefault="00974773">
    <w:pPr>
      <w:pStyle w:val="Encabezado"/>
    </w:pPr>
  </w:p>
  <w:p w:rsidR="00A8608E" w:rsidRDefault="00AD339B">
    <w:pPr>
      <w:pStyle w:val="Encabezado"/>
    </w:pPr>
    <w:r>
      <w:rPr>
        <w:noProof/>
      </w:rPr>
      <w:pict>
        <v:shapetype id="_x0000_t202" coordsize="21600,21600" o:spt="202" path="m,l,21600r21600,l21600,xe">
          <v:stroke joinstyle="miter"/>
          <v:path gradientshapeok="t" o:connecttype="rect"/>
        </v:shapetype>
        <v:shape id="Text Box 15" o:spid="_x0000_s4098" type="#_x0000_t202" style="position:absolute;margin-left:-111.65pt;margin-top:76.5pt;width:63pt;height:306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" o:allowincell="f" filled="f" stroked="f">
          <v:textbox style="layout-flow:vertical;mso-layout-flow-alt:bottom-to-top">
            <w:txbxContent>
              <w:p w:rsidR="00A8608E" w:rsidRDefault="00A8608E">
                <w:pPr>
                  <w:pStyle w:val="Ttulo4"/>
                </w:pPr>
                <w:r>
                  <w:t>Nota de prensa</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8E" w:rsidRPr="009217BC" w:rsidRDefault="009217BC" w:rsidP="009217BC">
    <w:pPr>
      <w:rPr>
        <w:sz w:val="40"/>
        <w:szCs w:val="40"/>
      </w:rPr>
    </w:pPr>
    <w:r>
      <w:rPr>
        <w:noProof/>
        <w:sz w:val="40"/>
        <w:szCs w:val="40"/>
      </w:rPr>
      <w:drawing>
        <wp:anchor distT="0" distB="0" distL="114300" distR="114300" simplePos="0" relativeHeight="251765760" behindDoc="1" locked="0" layoutInCell="1" allowOverlap="1">
          <wp:simplePos x="0" y="0"/>
          <wp:positionH relativeFrom="column">
            <wp:posOffset>-412660</wp:posOffset>
          </wp:positionH>
          <wp:positionV relativeFrom="paragraph">
            <wp:posOffset>120015</wp:posOffset>
          </wp:positionV>
          <wp:extent cx="2338070" cy="927735"/>
          <wp:effectExtent l="0" t="0" r="5080" b="571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8070" cy="927735"/>
                  </a:xfrm>
                  <a:prstGeom prst="rect">
                    <a:avLst/>
                  </a:prstGeom>
                  <a:noFill/>
                  <a:ln>
                    <a:noFill/>
                  </a:ln>
                </pic:spPr>
              </pic:pic>
            </a:graphicData>
          </a:graphic>
        </wp:anchor>
      </w:drawing>
    </w:r>
    <w:r w:rsidR="00AD339B" w:rsidRPr="00AD339B">
      <w:rPr>
        <w:noProof/>
      </w:rPr>
      <w:pict>
        <v:shapetype id="_x0000_t202" coordsize="21600,21600" o:spt="202" path="m,l,21600r21600,l21600,xe">
          <v:stroke joinstyle="miter"/>
          <v:path gradientshapeok="t" o:connecttype="rect"/>
        </v:shapetype>
        <v:shape id="_x0000_s4097" type="#_x0000_t202" style="position:absolute;margin-left:-111.65pt;margin-top:196.4pt;width:63pt;height:306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" o:allowincell="f" filled="f" stroked="f">
          <v:textbox style="layout-flow:vertical;mso-layout-flow-alt:bottom-to-top">
            <w:txbxContent>
              <w:p w:rsidR="00AD3398" w:rsidRDefault="00AD3398" w:rsidP="00AD3398">
                <w:pPr>
                  <w:pStyle w:val="Ttulo4"/>
                </w:pPr>
                <w:r>
                  <w:t>Nota de prensa</w:t>
                </w:r>
              </w:p>
            </w:txbxContent>
          </v:textbox>
        </v:shape>
      </w:pict>
    </w:r>
    <w:r w:rsidR="00D53057">
      <w:rPr>
        <w:rFonts w:ascii="Gill Sans MT" w:hAnsi="Gill Sans MT"/>
        <w:noProof/>
        <w:sz w:val="22"/>
      </w:rPr>
      <w:drawing>
        <wp:anchor distT="0" distB="0" distL="114300" distR="114300" simplePos="0" relativeHeight="251764736" behindDoc="0" locked="0" layoutInCell="1" allowOverlap="1">
          <wp:simplePos x="0" y="0"/>
          <wp:positionH relativeFrom="column">
            <wp:posOffset>4043506</wp:posOffset>
          </wp:positionH>
          <wp:positionV relativeFrom="paragraph">
            <wp:posOffset>116840</wp:posOffset>
          </wp:positionV>
          <wp:extent cx="1181100" cy="586740"/>
          <wp:effectExtent l="0" t="0" r="0" b="3810"/>
          <wp:wrapTight wrapText="bothSides">
            <wp:wrapPolygon edited="0">
              <wp:start x="0" y="0"/>
              <wp:lineTo x="0" y="21039"/>
              <wp:lineTo x="21252" y="21039"/>
              <wp:lineTo x="21252"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0-09-30 at 18.01.01.jpe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181100" cy="5867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3E34"/>
    <w:multiLevelType w:val="hybridMultilevel"/>
    <w:tmpl w:val="D6B80FE6"/>
    <w:lvl w:ilvl="0" w:tplc="CB6EF8B4">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163254"/>
    <w:multiLevelType w:val="hybridMultilevel"/>
    <w:tmpl w:val="C7603CBC"/>
    <w:lvl w:ilvl="0" w:tplc="C8BA173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F178C6"/>
    <w:multiLevelType w:val="singleLevel"/>
    <w:tmpl w:val="5712D892"/>
    <w:lvl w:ilvl="0">
      <w:start w:val="1"/>
      <w:numFmt w:val="bullet"/>
      <w:lvlText w:val=""/>
      <w:lvlJc w:val="left"/>
      <w:pPr>
        <w:tabs>
          <w:tab w:val="num" w:pos="360"/>
        </w:tabs>
        <w:ind w:left="340" w:hanging="340"/>
      </w:pPr>
      <w:rPr>
        <w:rFonts w:ascii="Wingdings" w:hAnsi="Wingdings" w:hint="default"/>
      </w:rPr>
    </w:lvl>
  </w:abstractNum>
  <w:abstractNum w:abstractNumId="3">
    <w:nsid w:val="127D7190"/>
    <w:multiLevelType w:val="hybridMultilevel"/>
    <w:tmpl w:val="C6788F6C"/>
    <w:lvl w:ilvl="0" w:tplc="46045A02">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4">
    <w:nsid w:val="205A4646"/>
    <w:multiLevelType w:val="hybridMultilevel"/>
    <w:tmpl w:val="65E8E5B6"/>
    <w:lvl w:ilvl="0" w:tplc="97F4FC78">
      <w:start w:val="1"/>
      <w:numFmt w:val="bullet"/>
      <w:lvlText w:val=""/>
      <w:lvlJc w:val="left"/>
      <w:pPr>
        <w:tabs>
          <w:tab w:val="num" w:pos="1571"/>
        </w:tabs>
        <w:ind w:left="1571" w:hanging="360"/>
      </w:pPr>
      <w:rPr>
        <w:rFonts w:ascii="Wingdings" w:hAnsi="Wingdings" w:hint="default"/>
        <w:color w:val="FF0000"/>
      </w:rPr>
    </w:lvl>
    <w:lvl w:ilvl="1" w:tplc="54363118" w:tentative="1">
      <w:start w:val="1"/>
      <w:numFmt w:val="bullet"/>
      <w:lvlText w:val="o"/>
      <w:lvlJc w:val="left"/>
      <w:pPr>
        <w:tabs>
          <w:tab w:val="num" w:pos="2291"/>
        </w:tabs>
        <w:ind w:left="2291" w:hanging="360"/>
      </w:pPr>
      <w:rPr>
        <w:rFonts w:ascii="Courier New" w:hAnsi="Courier New" w:hint="default"/>
      </w:rPr>
    </w:lvl>
    <w:lvl w:ilvl="2" w:tplc="EDAEC79C" w:tentative="1">
      <w:start w:val="1"/>
      <w:numFmt w:val="bullet"/>
      <w:lvlText w:val=""/>
      <w:lvlJc w:val="left"/>
      <w:pPr>
        <w:tabs>
          <w:tab w:val="num" w:pos="3011"/>
        </w:tabs>
        <w:ind w:left="3011" w:hanging="360"/>
      </w:pPr>
      <w:rPr>
        <w:rFonts w:ascii="Wingdings" w:hAnsi="Wingdings" w:hint="default"/>
      </w:rPr>
    </w:lvl>
    <w:lvl w:ilvl="3" w:tplc="5352F7B4" w:tentative="1">
      <w:start w:val="1"/>
      <w:numFmt w:val="bullet"/>
      <w:lvlText w:val=""/>
      <w:lvlJc w:val="left"/>
      <w:pPr>
        <w:tabs>
          <w:tab w:val="num" w:pos="3731"/>
        </w:tabs>
        <w:ind w:left="3731" w:hanging="360"/>
      </w:pPr>
      <w:rPr>
        <w:rFonts w:ascii="Symbol" w:hAnsi="Symbol" w:hint="default"/>
      </w:rPr>
    </w:lvl>
    <w:lvl w:ilvl="4" w:tplc="7E78419C" w:tentative="1">
      <w:start w:val="1"/>
      <w:numFmt w:val="bullet"/>
      <w:lvlText w:val="o"/>
      <w:lvlJc w:val="left"/>
      <w:pPr>
        <w:tabs>
          <w:tab w:val="num" w:pos="4451"/>
        </w:tabs>
        <w:ind w:left="4451" w:hanging="360"/>
      </w:pPr>
      <w:rPr>
        <w:rFonts w:ascii="Courier New" w:hAnsi="Courier New" w:hint="default"/>
      </w:rPr>
    </w:lvl>
    <w:lvl w:ilvl="5" w:tplc="5066A840" w:tentative="1">
      <w:start w:val="1"/>
      <w:numFmt w:val="bullet"/>
      <w:lvlText w:val=""/>
      <w:lvlJc w:val="left"/>
      <w:pPr>
        <w:tabs>
          <w:tab w:val="num" w:pos="5171"/>
        </w:tabs>
        <w:ind w:left="5171" w:hanging="360"/>
      </w:pPr>
      <w:rPr>
        <w:rFonts w:ascii="Wingdings" w:hAnsi="Wingdings" w:hint="default"/>
      </w:rPr>
    </w:lvl>
    <w:lvl w:ilvl="6" w:tplc="5220FE46" w:tentative="1">
      <w:start w:val="1"/>
      <w:numFmt w:val="bullet"/>
      <w:lvlText w:val=""/>
      <w:lvlJc w:val="left"/>
      <w:pPr>
        <w:tabs>
          <w:tab w:val="num" w:pos="5891"/>
        </w:tabs>
        <w:ind w:left="5891" w:hanging="360"/>
      </w:pPr>
      <w:rPr>
        <w:rFonts w:ascii="Symbol" w:hAnsi="Symbol" w:hint="default"/>
      </w:rPr>
    </w:lvl>
    <w:lvl w:ilvl="7" w:tplc="91620652" w:tentative="1">
      <w:start w:val="1"/>
      <w:numFmt w:val="bullet"/>
      <w:lvlText w:val="o"/>
      <w:lvlJc w:val="left"/>
      <w:pPr>
        <w:tabs>
          <w:tab w:val="num" w:pos="6611"/>
        </w:tabs>
        <w:ind w:left="6611" w:hanging="360"/>
      </w:pPr>
      <w:rPr>
        <w:rFonts w:ascii="Courier New" w:hAnsi="Courier New" w:hint="default"/>
      </w:rPr>
    </w:lvl>
    <w:lvl w:ilvl="8" w:tplc="F80815DC" w:tentative="1">
      <w:start w:val="1"/>
      <w:numFmt w:val="bullet"/>
      <w:lvlText w:val=""/>
      <w:lvlJc w:val="left"/>
      <w:pPr>
        <w:tabs>
          <w:tab w:val="num" w:pos="7331"/>
        </w:tabs>
        <w:ind w:left="7331" w:hanging="360"/>
      </w:pPr>
      <w:rPr>
        <w:rFonts w:ascii="Wingdings" w:hAnsi="Wingdings" w:hint="default"/>
      </w:rPr>
    </w:lvl>
  </w:abstractNum>
  <w:abstractNum w:abstractNumId="5">
    <w:nsid w:val="25C9485C"/>
    <w:multiLevelType w:val="hybridMultilevel"/>
    <w:tmpl w:val="461CEFE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7406C86"/>
    <w:multiLevelType w:val="hybridMultilevel"/>
    <w:tmpl w:val="605412A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6E23B62"/>
    <w:multiLevelType w:val="hybridMultilevel"/>
    <w:tmpl w:val="DB64378E"/>
    <w:lvl w:ilvl="0" w:tplc="FCAABD78">
      <w:start w:val="1"/>
      <w:numFmt w:val="bullet"/>
      <w:lvlText w:val=""/>
      <w:lvlJc w:val="left"/>
      <w:pPr>
        <w:tabs>
          <w:tab w:val="num" w:pos="1211"/>
        </w:tabs>
        <w:ind w:left="1211" w:hanging="360"/>
      </w:pPr>
      <w:rPr>
        <w:rFonts w:ascii="Wingdings" w:hAnsi="Wingdings" w:hint="default"/>
        <w:color w:val="000000"/>
      </w:rPr>
    </w:lvl>
    <w:lvl w:ilvl="1" w:tplc="5114F3DE">
      <w:start w:val="1"/>
      <w:numFmt w:val="bullet"/>
      <w:lvlText w:val="o"/>
      <w:lvlJc w:val="left"/>
      <w:pPr>
        <w:tabs>
          <w:tab w:val="num" w:pos="1080"/>
        </w:tabs>
        <w:ind w:left="1080" w:hanging="360"/>
      </w:pPr>
      <w:rPr>
        <w:rFonts w:ascii="Courier New" w:hAnsi="Courier New" w:hint="default"/>
      </w:rPr>
    </w:lvl>
    <w:lvl w:ilvl="2" w:tplc="235C0016">
      <w:start w:val="1"/>
      <w:numFmt w:val="bullet"/>
      <w:lvlText w:val=""/>
      <w:lvlJc w:val="left"/>
      <w:pPr>
        <w:tabs>
          <w:tab w:val="num" w:pos="1800"/>
        </w:tabs>
        <w:ind w:left="1800" w:hanging="360"/>
      </w:pPr>
      <w:rPr>
        <w:rFonts w:ascii="Wingdings" w:hAnsi="Wingdings" w:hint="default"/>
      </w:rPr>
    </w:lvl>
    <w:lvl w:ilvl="3" w:tplc="B1DE2CBA">
      <w:start w:val="1"/>
      <w:numFmt w:val="bullet"/>
      <w:lvlText w:val=""/>
      <w:lvlJc w:val="left"/>
      <w:pPr>
        <w:tabs>
          <w:tab w:val="num" w:pos="2520"/>
        </w:tabs>
        <w:ind w:left="2520" w:hanging="360"/>
      </w:pPr>
      <w:rPr>
        <w:rFonts w:ascii="Symbol" w:hAnsi="Symbol" w:hint="default"/>
      </w:rPr>
    </w:lvl>
    <w:lvl w:ilvl="4" w:tplc="253CB70A" w:tentative="1">
      <w:start w:val="1"/>
      <w:numFmt w:val="bullet"/>
      <w:lvlText w:val="o"/>
      <w:lvlJc w:val="left"/>
      <w:pPr>
        <w:tabs>
          <w:tab w:val="num" w:pos="3240"/>
        </w:tabs>
        <w:ind w:left="3240" w:hanging="360"/>
      </w:pPr>
      <w:rPr>
        <w:rFonts w:ascii="Courier New" w:hAnsi="Courier New" w:hint="default"/>
      </w:rPr>
    </w:lvl>
    <w:lvl w:ilvl="5" w:tplc="B22E3344" w:tentative="1">
      <w:start w:val="1"/>
      <w:numFmt w:val="bullet"/>
      <w:lvlText w:val=""/>
      <w:lvlJc w:val="left"/>
      <w:pPr>
        <w:tabs>
          <w:tab w:val="num" w:pos="3960"/>
        </w:tabs>
        <w:ind w:left="3960" w:hanging="360"/>
      </w:pPr>
      <w:rPr>
        <w:rFonts w:ascii="Wingdings" w:hAnsi="Wingdings" w:hint="default"/>
      </w:rPr>
    </w:lvl>
    <w:lvl w:ilvl="6" w:tplc="FFF61CB2" w:tentative="1">
      <w:start w:val="1"/>
      <w:numFmt w:val="bullet"/>
      <w:lvlText w:val=""/>
      <w:lvlJc w:val="left"/>
      <w:pPr>
        <w:tabs>
          <w:tab w:val="num" w:pos="4680"/>
        </w:tabs>
        <w:ind w:left="4680" w:hanging="360"/>
      </w:pPr>
      <w:rPr>
        <w:rFonts w:ascii="Symbol" w:hAnsi="Symbol" w:hint="default"/>
      </w:rPr>
    </w:lvl>
    <w:lvl w:ilvl="7" w:tplc="599081BE" w:tentative="1">
      <w:start w:val="1"/>
      <w:numFmt w:val="bullet"/>
      <w:lvlText w:val="o"/>
      <w:lvlJc w:val="left"/>
      <w:pPr>
        <w:tabs>
          <w:tab w:val="num" w:pos="5400"/>
        </w:tabs>
        <w:ind w:left="5400" w:hanging="360"/>
      </w:pPr>
      <w:rPr>
        <w:rFonts w:ascii="Courier New" w:hAnsi="Courier New" w:hint="default"/>
      </w:rPr>
    </w:lvl>
    <w:lvl w:ilvl="8" w:tplc="E9D899A8" w:tentative="1">
      <w:start w:val="1"/>
      <w:numFmt w:val="bullet"/>
      <w:lvlText w:val=""/>
      <w:lvlJc w:val="left"/>
      <w:pPr>
        <w:tabs>
          <w:tab w:val="num" w:pos="6120"/>
        </w:tabs>
        <w:ind w:left="6120" w:hanging="360"/>
      </w:pPr>
      <w:rPr>
        <w:rFonts w:ascii="Wingdings" w:hAnsi="Wingdings" w:hint="default"/>
      </w:rPr>
    </w:lvl>
  </w:abstractNum>
  <w:abstractNum w:abstractNumId="8">
    <w:nsid w:val="37F74829"/>
    <w:multiLevelType w:val="singleLevel"/>
    <w:tmpl w:val="19622BF2"/>
    <w:lvl w:ilvl="0">
      <w:start w:val="1"/>
      <w:numFmt w:val="bullet"/>
      <w:lvlText w:val=""/>
      <w:lvlJc w:val="left"/>
      <w:pPr>
        <w:tabs>
          <w:tab w:val="num" w:pos="737"/>
        </w:tabs>
        <w:ind w:left="737" w:hanging="397"/>
      </w:pPr>
      <w:rPr>
        <w:rFonts w:ascii="Wingdings" w:hAnsi="Wingdings" w:hint="default"/>
      </w:rPr>
    </w:lvl>
  </w:abstractNum>
  <w:abstractNum w:abstractNumId="9">
    <w:nsid w:val="4425742A"/>
    <w:multiLevelType w:val="hybridMultilevel"/>
    <w:tmpl w:val="8F24DCAA"/>
    <w:lvl w:ilvl="0" w:tplc="5C4418FA">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3563F0"/>
    <w:multiLevelType w:val="hybridMultilevel"/>
    <w:tmpl w:val="5F268C4A"/>
    <w:lvl w:ilvl="0" w:tplc="764A782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0D2027"/>
    <w:multiLevelType w:val="singleLevel"/>
    <w:tmpl w:val="190655BE"/>
    <w:lvl w:ilvl="0">
      <w:start w:val="1"/>
      <w:numFmt w:val="bullet"/>
      <w:lvlText w:val=""/>
      <w:lvlJc w:val="left"/>
      <w:pPr>
        <w:tabs>
          <w:tab w:val="num" w:pos="360"/>
        </w:tabs>
        <w:ind w:left="284" w:hanging="284"/>
      </w:pPr>
      <w:rPr>
        <w:rFonts w:ascii="Wingdings" w:hAnsi="Wingdings" w:hint="default"/>
      </w:rPr>
    </w:lvl>
  </w:abstractNum>
  <w:abstractNum w:abstractNumId="12">
    <w:nsid w:val="62E77FB7"/>
    <w:multiLevelType w:val="hybridMultilevel"/>
    <w:tmpl w:val="B48E4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3C3487"/>
    <w:multiLevelType w:val="hybridMultilevel"/>
    <w:tmpl w:val="B8C01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45E1238"/>
    <w:multiLevelType w:val="hybridMultilevel"/>
    <w:tmpl w:val="1CAEB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EE46E0"/>
    <w:multiLevelType w:val="hybridMultilevel"/>
    <w:tmpl w:val="65E8E5B6"/>
    <w:lvl w:ilvl="0" w:tplc="4E64C90E">
      <w:start w:val="1"/>
      <w:numFmt w:val="bullet"/>
      <w:lvlText w:val=""/>
      <w:lvlJc w:val="left"/>
      <w:pPr>
        <w:tabs>
          <w:tab w:val="num" w:pos="1571"/>
        </w:tabs>
        <w:ind w:left="1571" w:hanging="360"/>
      </w:pPr>
      <w:rPr>
        <w:rFonts w:ascii="Wingdings" w:hAnsi="Wingdings" w:hint="default"/>
        <w:color w:val="000000"/>
      </w:rPr>
    </w:lvl>
    <w:lvl w:ilvl="1" w:tplc="CB9E01DA" w:tentative="1">
      <w:start w:val="1"/>
      <w:numFmt w:val="bullet"/>
      <w:lvlText w:val="o"/>
      <w:lvlJc w:val="left"/>
      <w:pPr>
        <w:tabs>
          <w:tab w:val="num" w:pos="2291"/>
        </w:tabs>
        <w:ind w:left="2291" w:hanging="360"/>
      </w:pPr>
      <w:rPr>
        <w:rFonts w:ascii="Courier New" w:hAnsi="Courier New" w:hint="default"/>
      </w:rPr>
    </w:lvl>
    <w:lvl w:ilvl="2" w:tplc="68AC2EF8" w:tentative="1">
      <w:start w:val="1"/>
      <w:numFmt w:val="bullet"/>
      <w:lvlText w:val=""/>
      <w:lvlJc w:val="left"/>
      <w:pPr>
        <w:tabs>
          <w:tab w:val="num" w:pos="3011"/>
        </w:tabs>
        <w:ind w:left="3011" w:hanging="360"/>
      </w:pPr>
      <w:rPr>
        <w:rFonts w:ascii="Wingdings" w:hAnsi="Wingdings" w:hint="default"/>
      </w:rPr>
    </w:lvl>
    <w:lvl w:ilvl="3" w:tplc="40161580" w:tentative="1">
      <w:start w:val="1"/>
      <w:numFmt w:val="bullet"/>
      <w:lvlText w:val=""/>
      <w:lvlJc w:val="left"/>
      <w:pPr>
        <w:tabs>
          <w:tab w:val="num" w:pos="3731"/>
        </w:tabs>
        <w:ind w:left="3731" w:hanging="360"/>
      </w:pPr>
      <w:rPr>
        <w:rFonts w:ascii="Symbol" w:hAnsi="Symbol" w:hint="default"/>
      </w:rPr>
    </w:lvl>
    <w:lvl w:ilvl="4" w:tplc="10200864" w:tentative="1">
      <w:start w:val="1"/>
      <w:numFmt w:val="bullet"/>
      <w:lvlText w:val="o"/>
      <w:lvlJc w:val="left"/>
      <w:pPr>
        <w:tabs>
          <w:tab w:val="num" w:pos="4451"/>
        </w:tabs>
        <w:ind w:left="4451" w:hanging="360"/>
      </w:pPr>
      <w:rPr>
        <w:rFonts w:ascii="Courier New" w:hAnsi="Courier New" w:hint="default"/>
      </w:rPr>
    </w:lvl>
    <w:lvl w:ilvl="5" w:tplc="5FDA905C" w:tentative="1">
      <w:start w:val="1"/>
      <w:numFmt w:val="bullet"/>
      <w:lvlText w:val=""/>
      <w:lvlJc w:val="left"/>
      <w:pPr>
        <w:tabs>
          <w:tab w:val="num" w:pos="5171"/>
        </w:tabs>
        <w:ind w:left="5171" w:hanging="360"/>
      </w:pPr>
      <w:rPr>
        <w:rFonts w:ascii="Wingdings" w:hAnsi="Wingdings" w:hint="default"/>
      </w:rPr>
    </w:lvl>
    <w:lvl w:ilvl="6" w:tplc="A508D7AC" w:tentative="1">
      <w:start w:val="1"/>
      <w:numFmt w:val="bullet"/>
      <w:lvlText w:val=""/>
      <w:lvlJc w:val="left"/>
      <w:pPr>
        <w:tabs>
          <w:tab w:val="num" w:pos="5891"/>
        </w:tabs>
        <w:ind w:left="5891" w:hanging="360"/>
      </w:pPr>
      <w:rPr>
        <w:rFonts w:ascii="Symbol" w:hAnsi="Symbol" w:hint="default"/>
      </w:rPr>
    </w:lvl>
    <w:lvl w:ilvl="7" w:tplc="9A58C45C" w:tentative="1">
      <w:start w:val="1"/>
      <w:numFmt w:val="bullet"/>
      <w:lvlText w:val="o"/>
      <w:lvlJc w:val="left"/>
      <w:pPr>
        <w:tabs>
          <w:tab w:val="num" w:pos="6611"/>
        </w:tabs>
        <w:ind w:left="6611" w:hanging="360"/>
      </w:pPr>
      <w:rPr>
        <w:rFonts w:ascii="Courier New" w:hAnsi="Courier New" w:hint="default"/>
      </w:rPr>
    </w:lvl>
    <w:lvl w:ilvl="8" w:tplc="B56EF320" w:tentative="1">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15"/>
  </w:num>
  <w:num w:numId="3">
    <w:abstractNumId w:val="7"/>
  </w:num>
  <w:num w:numId="4">
    <w:abstractNumId w:val="8"/>
  </w:num>
  <w:num w:numId="5">
    <w:abstractNumId w:val="11"/>
  </w:num>
  <w:num w:numId="6">
    <w:abstractNumId w:val="2"/>
  </w:num>
  <w:num w:numId="7">
    <w:abstractNumId w:val="3"/>
  </w:num>
  <w:num w:numId="8">
    <w:abstractNumId w:val="14"/>
  </w:num>
  <w:num w:numId="9">
    <w:abstractNumId w:val="13"/>
  </w:num>
  <w:num w:numId="10">
    <w:abstractNumId w:val="6"/>
  </w:num>
  <w:num w:numId="11">
    <w:abstractNumId w:val="5"/>
  </w:num>
  <w:num w:numId="12">
    <w:abstractNumId w:val="12"/>
  </w:num>
  <w:num w:numId="13">
    <w:abstractNumId w:val="0"/>
  </w:num>
  <w:num w:numId="14">
    <w:abstractNumId w:val="10"/>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activeWritingStyle w:appName="MSWord" w:lang="es-ES" w:vendorID="64" w:dllVersion="131078" w:nlCheck="1" w:checkStyle="0"/>
  <w:activeWritingStyle w:appName="MSWord" w:lang="es-ES_tradnl" w:vendorID="64" w:dllVersion="131078" w:nlCheck="1" w:checkStyle="0"/>
  <w:attachedTemplate r:id="rId1"/>
  <w:stylePaneFormatFilter w:val="3F01"/>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5122" fillcolor="white">
      <v:fill color="white"/>
      <o:colormru v:ext="edit" colors="#ddd"/>
    </o:shapedefaults>
    <o:shapelayout v:ext="edit">
      <o:idmap v:ext="edit" data="4"/>
    </o:shapelayout>
  </w:hdrShapeDefaults>
  <w:footnotePr>
    <w:footnote w:id="0"/>
    <w:footnote w:id="1"/>
  </w:footnotePr>
  <w:endnotePr>
    <w:endnote w:id="0"/>
    <w:endnote w:id="1"/>
  </w:endnotePr>
  <w:compat/>
  <w:rsids>
    <w:rsidRoot w:val="00E90488"/>
    <w:rsid w:val="000053D8"/>
    <w:rsid w:val="00006EFF"/>
    <w:rsid w:val="00012722"/>
    <w:rsid w:val="00014DD8"/>
    <w:rsid w:val="00016AE2"/>
    <w:rsid w:val="00031EA9"/>
    <w:rsid w:val="000343AA"/>
    <w:rsid w:val="00037831"/>
    <w:rsid w:val="000435A7"/>
    <w:rsid w:val="00043F1F"/>
    <w:rsid w:val="000961A8"/>
    <w:rsid w:val="000A2C1C"/>
    <w:rsid w:val="000B1853"/>
    <w:rsid w:val="000B6E65"/>
    <w:rsid w:val="000C09C5"/>
    <w:rsid w:val="000C30C9"/>
    <w:rsid w:val="000E4C8B"/>
    <w:rsid w:val="000F0B03"/>
    <w:rsid w:val="00120025"/>
    <w:rsid w:val="001230B3"/>
    <w:rsid w:val="001262D1"/>
    <w:rsid w:val="00132CC4"/>
    <w:rsid w:val="00143681"/>
    <w:rsid w:val="001604E9"/>
    <w:rsid w:val="0016143B"/>
    <w:rsid w:val="001630AD"/>
    <w:rsid w:val="0016796C"/>
    <w:rsid w:val="00170068"/>
    <w:rsid w:val="001A7D51"/>
    <w:rsid w:val="001B142A"/>
    <w:rsid w:val="001B67A2"/>
    <w:rsid w:val="001C11CB"/>
    <w:rsid w:val="001C50E7"/>
    <w:rsid w:val="001C589F"/>
    <w:rsid w:val="001E0BFB"/>
    <w:rsid w:val="001E662C"/>
    <w:rsid w:val="001F0A86"/>
    <w:rsid w:val="00202226"/>
    <w:rsid w:val="0020307D"/>
    <w:rsid w:val="00210653"/>
    <w:rsid w:val="002139D8"/>
    <w:rsid w:val="00217430"/>
    <w:rsid w:val="0022183C"/>
    <w:rsid w:val="00225B26"/>
    <w:rsid w:val="00231A57"/>
    <w:rsid w:val="00232339"/>
    <w:rsid w:val="00235063"/>
    <w:rsid w:val="002362F5"/>
    <w:rsid w:val="0024759A"/>
    <w:rsid w:val="00252F04"/>
    <w:rsid w:val="00253125"/>
    <w:rsid w:val="00262676"/>
    <w:rsid w:val="002664AB"/>
    <w:rsid w:val="002669ED"/>
    <w:rsid w:val="00270022"/>
    <w:rsid w:val="002749CC"/>
    <w:rsid w:val="0027649C"/>
    <w:rsid w:val="002966D3"/>
    <w:rsid w:val="002B5529"/>
    <w:rsid w:val="002B6A43"/>
    <w:rsid w:val="002D5A73"/>
    <w:rsid w:val="002D63BC"/>
    <w:rsid w:val="002D79A2"/>
    <w:rsid w:val="002E0246"/>
    <w:rsid w:val="002F306D"/>
    <w:rsid w:val="002F64A6"/>
    <w:rsid w:val="00301928"/>
    <w:rsid w:val="00310F90"/>
    <w:rsid w:val="003116B5"/>
    <w:rsid w:val="003148DA"/>
    <w:rsid w:val="00315691"/>
    <w:rsid w:val="00317B6A"/>
    <w:rsid w:val="00322975"/>
    <w:rsid w:val="003260EC"/>
    <w:rsid w:val="00326397"/>
    <w:rsid w:val="00326AD1"/>
    <w:rsid w:val="00330DB7"/>
    <w:rsid w:val="00355686"/>
    <w:rsid w:val="00360826"/>
    <w:rsid w:val="00361003"/>
    <w:rsid w:val="00383A31"/>
    <w:rsid w:val="00392FCB"/>
    <w:rsid w:val="00397C48"/>
    <w:rsid w:val="003A45C8"/>
    <w:rsid w:val="003A6015"/>
    <w:rsid w:val="003A7940"/>
    <w:rsid w:val="003A7968"/>
    <w:rsid w:val="003B5D41"/>
    <w:rsid w:val="003C4367"/>
    <w:rsid w:val="003C44D1"/>
    <w:rsid w:val="003D0909"/>
    <w:rsid w:val="003D2C22"/>
    <w:rsid w:val="003D6072"/>
    <w:rsid w:val="003E6B58"/>
    <w:rsid w:val="003E74F8"/>
    <w:rsid w:val="003F1755"/>
    <w:rsid w:val="00402B6B"/>
    <w:rsid w:val="0041403B"/>
    <w:rsid w:val="00421105"/>
    <w:rsid w:val="00421328"/>
    <w:rsid w:val="0042194E"/>
    <w:rsid w:val="00421A0B"/>
    <w:rsid w:val="00424353"/>
    <w:rsid w:val="00424AAB"/>
    <w:rsid w:val="00431484"/>
    <w:rsid w:val="00433823"/>
    <w:rsid w:val="00441B24"/>
    <w:rsid w:val="00441C64"/>
    <w:rsid w:val="00444AF5"/>
    <w:rsid w:val="0044677A"/>
    <w:rsid w:val="00447F2B"/>
    <w:rsid w:val="00450023"/>
    <w:rsid w:val="00452D47"/>
    <w:rsid w:val="00457948"/>
    <w:rsid w:val="00460A08"/>
    <w:rsid w:val="00461715"/>
    <w:rsid w:val="00464A4B"/>
    <w:rsid w:val="00473438"/>
    <w:rsid w:val="00473EBB"/>
    <w:rsid w:val="00476059"/>
    <w:rsid w:val="00477D26"/>
    <w:rsid w:val="00492D2B"/>
    <w:rsid w:val="00497109"/>
    <w:rsid w:val="00497885"/>
    <w:rsid w:val="004A64FF"/>
    <w:rsid w:val="004B3CB4"/>
    <w:rsid w:val="004B7A6D"/>
    <w:rsid w:val="004D0F61"/>
    <w:rsid w:val="004D60C6"/>
    <w:rsid w:val="004D6E49"/>
    <w:rsid w:val="004D7EEF"/>
    <w:rsid w:val="004E0577"/>
    <w:rsid w:val="004E3E7C"/>
    <w:rsid w:val="004F4575"/>
    <w:rsid w:val="00502DDA"/>
    <w:rsid w:val="00504510"/>
    <w:rsid w:val="005045A4"/>
    <w:rsid w:val="00530D53"/>
    <w:rsid w:val="00545DFF"/>
    <w:rsid w:val="0056559F"/>
    <w:rsid w:val="00566975"/>
    <w:rsid w:val="00587FB6"/>
    <w:rsid w:val="005948B2"/>
    <w:rsid w:val="005A703D"/>
    <w:rsid w:val="005B15AE"/>
    <w:rsid w:val="005B50B9"/>
    <w:rsid w:val="005C2DCA"/>
    <w:rsid w:val="005C3132"/>
    <w:rsid w:val="005C3C45"/>
    <w:rsid w:val="005D40A3"/>
    <w:rsid w:val="005D5B5D"/>
    <w:rsid w:val="005E24BA"/>
    <w:rsid w:val="005E7701"/>
    <w:rsid w:val="005F092E"/>
    <w:rsid w:val="005F502F"/>
    <w:rsid w:val="00600418"/>
    <w:rsid w:val="00601BAE"/>
    <w:rsid w:val="00607406"/>
    <w:rsid w:val="00610147"/>
    <w:rsid w:val="006118FD"/>
    <w:rsid w:val="006350E3"/>
    <w:rsid w:val="00676569"/>
    <w:rsid w:val="006801B0"/>
    <w:rsid w:val="00687DEB"/>
    <w:rsid w:val="00692B03"/>
    <w:rsid w:val="00692F58"/>
    <w:rsid w:val="00693CBA"/>
    <w:rsid w:val="006A0513"/>
    <w:rsid w:val="006A5BD6"/>
    <w:rsid w:val="006A75FC"/>
    <w:rsid w:val="006B1581"/>
    <w:rsid w:val="006B1FFA"/>
    <w:rsid w:val="006B48C0"/>
    <w:rsid w:val="006C516B"/>
    <w:rsid w:val="006C67C0"/>
    <w:rsid w:val="006D2E6E"/>
    <w:rsid w:val="006D6E31"/>
    <w:rsid w:val="006D7A75"/>
    <w:rsid w:val="006E259E"/>
    <w:rsid w:val="007027BF"/>
    <w:rsid w:val="007232EB"/>
    <w:rsid w:val="00725859"/>
    <w:rsid w:val="00731093"/>
    <w:rsid w:val="00751718"/>
    <w:rsid w:val="00755AEC"/>
    <w:rsid w:val="00784EB8"/>
    <w:rsid w:val="0078546E"/>
    <w:rsid w:val="007A0CB2"/>
    <w:rsid w:val="007A4440"/>
    <w:rsid w:val="007B5A40"/>
    <w:rsid w:val="007C21ED"/>
    <w:rsid w:val="007D0D4B"/>
    <w:rsid w:val="007D7B1A"/>
    <w:rsid w:val="007F0208"/>
    <w:rsid w:val="007F7BA8"/>
    <w:rsid w:val="0080643C"/>
    <w:rsid w:val="00812381"/>
    <w:rsid w:val="00814860"/>
    <w:rsid w:val="00815C67"/>
    <w:rsid w:val="008214AE"/>
    <w:rsid w:val="00824832"/>
    <w:rsid w:val="00833E62"/>
    <w:rsid w:val="00842409"/>
    <w:rsid w:val="00850FC3"/>
    <w:rsid w:val="008606D1"/>
    <w:rsid w:val="008623F9"/>
    <w:rsid w:val="00880685"/>
    <w:rsid w:val="0088139A"/>
    <w:rsid w:val="00883254"/>
    <w:rsid w:val="0088522A"/>
    <w:rsid w:val="008948B2"/>
    <w:rsid w:val="008A2AE0"/>
    <w:rsid w:val="008A4192"/>
    <w:rsid w:val="008B0F2F"/>
    <w:rsid w:val="008E0D44"/>
    <w:rsid w:val="008E2715"/>
    <w:rsid w:val="00905CBE"/>
    <w:rsid w:val="0091161E"/>
    <w:rsid w:val="009217BC"/>
    <w:rsid w:val="0093173C"/>
    <w:rsid w:val="009412F9"/>
    <w:rsid w:val="00945685"/>
    <w:rsid w:val="009462A3"/>
    <w:rsid w:val="00950275"/>
    <w:rsid w:val="00953A07"/>
    <w:rsid w:val="009620AB"/>
    <w:rsid w:val="009668A8"/>
    <w:rsid w:val="00971CC6"/>
    <w:rsid w:val="00972248"/>
    <w:rsid w:val="00974773"/>
    <w:rsid w:val="00980775"/>
    <w:rsid w:val="00987A4A"/>
    <w:rsid w:val="009940BC"/>
    <w:rsid w:val="00997128"/>
    <w:rsid w:val="009A4ACF"/>
    <w:rsid w:val="009A5E60"/>
    <w:rsid w:val="009B0AF6"/>
    <w:rsid w:val="009B1236"/>
    <w:rsid w:val="009B1C15"/>
    <w:rsid w:val="009B1EC7"/>
    <w:rsid w:val="009D2A8B"/>
    <w:rsid w:val="009D5361"/>
    <w:rsid w:val="00A01327"/>
    <w:rsid w:val="00A01BB5"/>
    <w:rsid w:val="00A01F6D"/>
    <w:rsid w:val="00A0267A"/>
    <w:rsid w:val="00A238E7"/>
    <w:rsid w:val="00A31F8F"/>
    <w:rsid w:val="00A527E6"/>
    <w:rsid w:val="00A55943"/>
    <w:rsid w:val="00A5698A"/>
    <w:rsid w:val="00A60A16"/>
    <w:rsid w:val="00A62598"/>
    <w:rsid w:val="00A66A96"/>
    <w:rsid w:val="00A70874"/>
    <w:rsid w:val="00A77316"/>
    <w:rsid w:val="00A836CB"/>
    <w:rsid w:val="00A85320"/>
    <w:rsid w:val="00A8608E"/>
    <w:rsid w:val="00AA3F7E"/>
    <w:rsid w:val="00AA5A9F"/>
    <w:rsid w:val="00AA6310"/>
    <w:rsid w:val="00AB05E5"/>
    <w:rsid w:val="00AB260D"/>
    <w:rsid w:val="00AB4BF8"/>
    <w:rsid w:val="00AB4F39"/>
    <w:rsid w:val="00AC63A5"/>
    <w:rsid w:val="00AD0605"/>
    <w:rsid w:val="00AD1CAE"/>
    <w:rsid w:val="00AD3398"/>
    <w:rsid w:val="00AD339B"/>
    <w:rsid w:val="00AD4A20"/>
    <w:rsid w:val="00AE3324"/>
    <w:rsid w:val="00AE34EC"/>
    <w:rsid w:val="00AE387F"/>
    <w:rsid w:val="00AF438F"/>
    <w:rsid w:val="00AF69D4"/>
    <w:rsid w:val="00B003A2"/>
    <w:rsid w:val="00B03E18"/>
    <w:rsid w:val="00B0524B"/>
    <w:rsid w:val="00B05D36"/>
    <w:rsid w:val="00B06F7C"/>
    <w:rsid w:val="00B134DD"/>
    <w:rsid w:val="00B21913"/>
    <w:rsid w:val="00B320DE"/>
    <w:rsid w:val="00B32880"/>
    <w:rsid w:val="00B50BA7"/>
    <w:rsid w:val="00B64340"/>
    <w:rsid w:val="00B73760"/>
    <w:rsid w:val="00B7648B"/>
    <w:rsid w:val="00B7744B"/>
    <w:rsid w:val="00B846E1"/>
    <w:rsid w:val="00BA0079"/>
    <w:rsid w:val="00BA11BC"/>
    <w:rsid w:val="00BC0281"/>
    <w:rsid w:val="00BC0315"/>
    <w:rsid w:val="00BC1489"/>
    <w:rsid w:val="00BC50E2"/>
    <w:rsid w:val="00BC7D53"/>
    <w:rsid w:val="00BE5FE8"/>
    <w:rsid w:val="00BE6BA3"/>
    <w:rsid w:val="00BF2CA1"/>
    <w:rsid w:val="00C0408B"/>
    <w:rsid w:val="00C10F34"/>
    <w:rsid w:val="00C122DC"/>
    <w:rsid w:val="00C174BB"/>
    <w:rsid w:val="00C2489F"/>
    <w:rsid w:val="00C32525"/>
    <w:rsid w:val="00C44263"/>
    <w:rsid w:val="00C53071"/>
    <w:rsid w:val="00C53212"/>
    <w:rsid w:val="00C54D89"/>
    <w:rsid w:val="00C644B3"/>
    <w:rsid w:val="00C66AE3"/>
    <w:rsid w:val="00C6745C"/>
    <w:rsid w:val="00C7352D"/>
    <w:rsid w:val="00C80DAC"/>
    <w:rsid w:val="00C82065"/>
    <w:rsid w:val="00C8538E"/>
    <w:rsid w:val="00C865DE"/>
    <w:rsid w:val="00C86601"/>
    <w:rsid w:val="00CA23F4"/>
    <w:rsid w:val="00CA64F6"/>
    <w:rsid w:val="00CB1EBF"/>
    <w:rsid w:val="00CB798A"/>
    <w:rsid w:val="00CB7F9B"/>
    <w:rsid w:val="00CC573B"/>
    <w:rsid w:val="00CC721C"/>
    <w:rsid w:val="00CD1343"/>
    <w:rsid w:val="00CE02A3"/>
    <w:rsid w:val="00CE109F"/>
    <w:rsid w:val="00CE34C3"/>
    <w:rsid w:val="00CE501C"/>
    <w:rsid w:val="00CF33C1"/>
    <w:rsid w:val="00CF36A6"/>
    <w:rsid w:val="00CF6388"/>
    <w:rsid w:val="00D1203A"/>
    <w:rsid w:val="00D15F15"/>
    <w:rsid w:val="00D30744"/>
    <w:rsid w:val="00D32D67"/>
    <w:rsid w:val="00D4203F"/>
    <w:rsid w:val="00D46634"/>
    <w:rsid w:val="00D53057"/>
    <w:rsid w:val="00D571FC"/>
    <w:rsid w:val="00D65EAD"/>
    <w:rsid w:val="00D83750"/>
    <w:rsid w:val="00D92D08"/>
    <w:rsid w:val="00D962D6"/>
    <w:rsid w:val="00DA1AEA"/>
    <w:rsid w:val="00DA354F"/>
    <w:rsid w:val="00DB23AC"/>
    <w:rsid w:val="00DB7087"/>
    <w:rsid w:val="00DD5573"/>
    <w:rsid w:val="00DD6F9B"/>
    <w:rsid w:val="00DE0C3A"/>
    <w:rsid w:val="00E06F5F"/>
    <w:rsid w:val="00E071C0"/>
    <w:rsid w:val="00E10F19"/>
    <w:rsid w:val="00E16730"/>
    <w:rsid w:val="00E21244"/>
    <w:rsid w:val="00E23604"/>
    <w:rsid w:val="00E26E06"/>
    <w:rsid w:val="00E27F7C"/>
    <w:rsid w:val="00E35786"/>
    <w:rsid w:val="00E449B5"/>
    <w:rsid w:val="00E46C8A"/>
    <w:rsid w:val="00E54D17"/>
    <w:rsid w:val="00E702A9"/>
    <w:rsid w:val="00E70EAE"/>
    <w:rsid w:val="00E729D1"/>
    <w:rsid w:val="00E7512B"/>
    <w:rsid w:val="00E77FD7"/>
    <w:rsid w:val="00E90488"/>
    <w:rsid w:val="00E9233E"/>
    <w:rsid w:val="00E92681"/>
    <w:rsid w:val="00E95173"/>
    <w:rsid w:val="00EA109C"/>
    <w:rsid w:val="00EA5B7F"/>
    <w:rsid w:val="00EC43FB"/>
    <w:rsid w:val="00EC7C31"/>
    <w:rsid w:val="00ED02A4"/>
    <w:rsid w:val="00ED0856"/>
    <w:rsid w:val="00ED113D"/>
    <w:rsid w:val="00ED2D0A"/>
    <w:rsid w:val="00ED6C8D"/>
    <w:rsid w:val="00EE7368"/>
    <w:rsid w:val="00EE75EB"/>
    <w:rsid w:val="00EF2303"/>
    <w:rsid w:val="00EF6448"/>
    <w:rsid w:val="00EF6AD7"/>
    <w:rsid w:val="00F02122"/>
    <w:rsid w:val="00F2625A"/>
    <w:rsid w:val="00F352C6"/>
    <w:rsid w:val="00F5608A"/>
    <w:rsid w:val="00F61890"/>
    <w:rsid w:val="00F61CCD"/>
    <w:rsid w:val="00F6274A"/>
    <w:rsid w:val="00F65C60"/>
    <w:rsid w:val="00F71A44"/>
    <w:rsid w:val="00F72C6F"/>
    <w:rsid w:val="00F7411D"/>
    <w:rsid w:val="00F821AC"/>
    <w:rsid w:val="00F83C2C"/>
    <w:rsid w:val="00F87C36"/>
    <w:rsid w:val="00F963A5"/>
    <w:rsid w:val="00F97AC9"/>
    <w:rsid w:val="00FA2D19"/>
    <w:rsid w:val="00FB615A"/>
    <w:rsid w:val="00FB6A52"/>
    <w:rsid w:val="00FB7A64"/>
    <w:rsid w:val="00FC0F96"/>
    <w:rsid w:val="00FD4F28"/>
    <w:rsid w:val="00FF6A0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9B"/>
    <w:rPr>
      <w:rFonts w:ascii="Arial" w:hAnsi="Arial" w:cs="Arial"/>
      <w:sz w:val="24"/>
    </w:rPr>
  </w:style>
  <w:style w:type="paragraph" w:styleId="Ttulo1">
    <w:name w:val="heading 1"/>
    <w:basedOn w:val="Normal"/>
    <w:next w:val="Normal"/>
    <w:qFormat/>
    <w:rsid w:val="00AD339B"/>
    <w:pPr>
      <w:keepNext/>
      <w:outlineLvl w:val="0"/>
    </w:pPr>
    <w:rPr>
      <w:b/>
      <w:bCs/>
      <w:sz w:val="22"/>
    </w:rPr>
  </w:style>
  <w:style w:type="paragraph" w:styleId="Ttulo2">
    <w:name w:val="heading 2"/>
    <w:basedOn w:val="Normal"/>
    <w:next w:val="Normal"/>
    <w:qFormat/>
    <w:rsid w:val="00AD339B"/>
    <w:pPr>
      <w:keepNext/>
      <w:outlineLvl w:val="1"/>
    </w:pPr>
    <w:rPr>
      <w:rFonts w:ascii="Arial Narrow" w:hAnsi="Arial Narrow"/>
      <w:b/>
      <w:bCs/>
    </w:rPr>
  </w:style>
  <w:style w:type="paragraph" w:styleId="Ttulo3">
    <w:name w:val="heading 3"/>
    <w:basedOn w:val="Normal"/>
    <w:next w:val="Normal"/>
    <w:qFormat/>
    <w:rsid w:val="00AD339B"/>
    <w:pPr>
      <w:keepNext/>
      <w:jc w:val="both"/>
      <w:outlineLvl w:val="2"/>
    </w:pPr>
    <w:rPr>
      <w:rFonts w:cs="Times New Roman"/>
      <w:b/>
      <w:u w:val="single"/>
    </w:rPr>
  </w:style>
  <w:style w:type="paragraph" w:styleId="Ttulo4">
    <w:name w:val="heading 4"/>
    <w:basedOn w:val="Normal"/>
    <w:next w:val="Normal"/>
    <w:link w:val="Ttulo4Car"/>
    <w:qFormat/>
    <w:rsid w:val="00AD339B"/>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rsid w:val="00AD339B"/>
    <w:pPr>
      <w:jc w:val="both"/>
    </w:pPr>
    <w:rPr>
      <w:b/>
    </w:rPr>
  </w:style>
  <w:style w:type="paragraph" w:customStyle="1" w:styleId="Negrita">
    <w:name w:val="Negrita"/>
    <w:basedOn w:val="Normal"/>
    <w:next w:val="Normal"/>
    <w:rsid w:val="00AD339B"/>
    <w:rPr>
      <w:b/>
      <w:color w:val="FF0000"/>
    </w:rPr>
  </w:style>
  <w:style w:type="paragraph" w:customStyle="1" w:styleId="UNO">
    <w:name w:val="UNO"/>
    <w:basedOn w:val="Normal"/>
    <w:next w:val="Normal"/>
    <w:autoRedefine/>
    <w:rsid w:val="00AD339B"/>
    <w:pPr>
      <w:outlineLvl w:val="0"/>
    </w:pPr>
    <w:rPr>
      <w:b/>
      <w:caps/>
      <w:sz w:val="32"/>
    </w:rPr>
  </w:style>
  <w:style w:type="paragraph" w:customStyle="1" w:styleId="DOS">
    <w:name w:val="DOS"/>
    <w:basedOn w:val="Normal"/>
    <w:next w:val="Normal"/>
    <w:autoRedefine/>
    <w:rsid w:val="00AD339B"/>
    <w:pPr>
      <w:jc w:val="center"/>
      <w:outlineLvl w:val="0"/>
    </w:pPr>
    <w:rPr>
      <w:b/>
      <w:caps/>
      <w:sz w:val="28"/>
      <w:u w:val="single"/>
    </w:rPr>
  </w:style>
  <w:style w:type="paragraph" w:customStyle="1" w:styleId="TRES">
    <w:name w:val="TRES"/>
    <w:basedOn w:val="Normal"/>
    <w:next w:val="Normal"/>
    <w:autoRedefine/>
    <w:rsid w:val="00AD339B"/>
    <w:pPr>
      <w:outlineLvl w:val="0"/>
    </w:pPr>
    <w:rPr>
      <w:b/>
      <w:i/>
    </w:rPr>
  </w:style>
  <w:style w:type="paragraph" w:customStyle="1" w:styleId="NEGRITA14">
    <w:name w:val="NEGRITA14"/>
    <w:basedOn w:val="Normal"/>
    <w:next w:val="Normal"/>
    <w:autoRedefine/>
    <w:rsid w:val="00AD339B"/>
    <w:pPr>
      <w:jc w:val="both"/>
    </w:pPr>
    <w:rPr>
      <w:b/>
      <w:caps/>
      <w:sz w:val="28"/>
    </w:rPr>
  </w:style>
  <w:style w:type="paragraph" w:customStyle="1" w:styleId="Estilo1">
    <w:name w:val="Estilo1"/>
    <w:basedOn w:val="Normal"/>
    <w:next w:val="Normal"/>
    <w:rsid w:val="00AD33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rsid w:val="00AD339B"/>
    <w:pPr>
      <w:tabs>
        <w:tab w:val="center" w:pos="4252"/>
        <w:tab w:val="right" w:pos="8504"/>
      </w:tabs>
    </w:pPr>
    <w:rPr>
      <w:rFonts w:ascii="Courier" w:hAnsi="Courier"/>
      <w:sz w:val="20"/>
      <w:lang w:val="es-ES_tradnl"/>
    </w:rPr>
  </w:style>
  <w:style w:type="paragraph" w:styleId="Encabezado">
    <w:name w:val="header"/>
    <w:basedOn w:val="Normal"/>
    <w:rsid w:val="00AD339B"/>
    <w:pPr>
      <w:tabs>
        <w:tab w:val="center" w:pos="4252"/>
        <w:tab w:val="right" w:pos="8504"/>
      </w:tabs>
    </w:pPr>
  </w:style>
  <w:style w:type="character" w:styleId="Nmerodepgina">
    <w:name w:val="page number"/>
    <w:basedOn w:val="Fuentedeprrafopredeter"/>
    <w:rsid w:val="00AD339B"/>
  </w:style>
  <w:style w:type="paragraph" w:customStyle="1" w:styleId="Rpido">
    <w:name w:val="Rápido _"/>
    <w:rsid w:val="00AD339B"/>
    <w:rPr>
      <w:snapToGrid w:val="0"/>
      <w:sz w:val="24"/>
      <w:lang w:val="es-ES_tradnl"/>
    </w:rPr>
  </w:style>
  <w:style w:type="paragraph" w:styleId="Sangradetextonormal">
    <w:name w:val="Body Text Indent"/>
    <w:basedOn w:val="Normal"/>
    <w:link w:val="SangradetextonormalCar"/>
    <w:rsid w:val="00AD339B"/>
    <w:pPr>
      <w:ind w:left="851"/>
      <w:jc w:val="both"/>
    </w:pPr>
    <w:rPr>
      <w:rFonts w:ascii="Arial Narrow" w:hAnsi="Arial Narrow"/>
      <w:sz w:val="28"/>
    </w:rPr>
  </w:style>
  <w:style w:type="paragraph" w:styleId="Textoindependiente">
    <w:name w:val="Body Text"/>
    <w:basedOn w:val="Normal"/>
    <w:rsid w:val="00AD339B"/>
    <w:rPr>
      <w:color w:val="FF0000"/>
      <w:sz w:val="20"/>
      <w:lang w:val="es-ES_tradnl"/>
    </w:rPr>
  </w:style>
  <w:style w:type="paragraph" w:styleId="Textodeglobo">
    <w:name w:val="Balloon Text"/>
    <w:basedOn w:val="Normal"/>
    <w:link w:val="TextodegloboCar"/>
    <w:rsid w:val="00A62598"/>
    <w:rPr>
      <w:rFonts w:ascii="Tahoma" w:hAnsi="Tahoma" w:cs="Tahoma"/>
      <w:sz w:val="16"/>
      <w:szCs w:val="16"/>
    </w:rPr>
  </w:style>
  <w:style w:type="character" w:customStyle="1" w:styleId="TextodegloboCar">
    <w:name w:val="Texto de globo Car"/>
    <w:link w:val="Textodeglobo"/>
    <w:rsid w:val="00A62598"/>
    <w:rPr>
      <w:rFonts w:ascii="Tahoma" w:hAnsi="Tahoma" w:cs="Tahoma"/>
      <w:sz w:val="16"/>
      <w:szCs w:val="16"/>
      <w:lang w:val="es-ES" w:eastAsia="es-ES"/>
    </w:rPr>
  </w:style>
  <w:style w:type="paragraph" w:styleId="Sangra3detindependiente">
    <w:name w:val="Body Text Indent 3"/>
    <w:basedOn w:val="Normal"/>
    <w:rsid w:val="008E0D44"/>
    <w:pPr>
      <w:spacing w:after="120"/>
      <w:ind w:left="283"/>
    </w:pPr>
    <w:rPr>
      <w:sz w:val="16"/>
      <w:szCs w:val="16"/>
    </w:rPr>
  </w:style>
  <w:style w:type="paragraph" w:customStyle="1" w:styleId="Prrafodelista1">
    <w:name w:val="Párrafo de lista1"/>
    <w:basedOn w:val="Normal"/>
    <w:rsid w:val="008E0D44"/>
    <w:pPr>
      <w:spacing w:after="200" w:line="276" w:lineRule="auto"/>
      <w:ind w:left="720"/>
      <w:contextualSpacing/>
    </w:pPr>
    <w:rPr>
      <w:rFonts w:ascii="Calibri" w:hAnsi="Calibri" w:cs="Times New Roman"/>
      <w:sz w:val="22"/>
      <w:szCs w:val="22"/>
      <w:lang w:eastAsia="en-US"/>
    </w:rPr>
  </w:style>
  <w:style w:type="character" w:styleId="Hipervnculo">
    <w:name w:val="Hyperlink"/>
    <w:rsid w:val="006C67C0"/>
    <w:rPr>
      <w:color w:val="0000FF"/>
      <w:u w:val="single"/>
    </w:rPr>
  </w:style>
  <w:style w:type="paragraph" w:styleId="Prrafodelista">
    <w:name w:val="List Paragraph"/>
    <w:basedOn w:val="Normal"/>
    <w:qFormat/>
    <w:rsid w:val="00CB7F9B"/>
    <w:pPr>
      <w:ind w:left="708"/>
    </w:pPr>
    <w:rPr>
      <w:rFonts w:ascii="Times New Roman" w:hAnsi="Times New Roman" w:cs="Times New Roman"/>
      <w:sz w:val="20"/>
    </w:rPr>
  </w:style>
  <w:style w:type="table" w:styleId="Tablabsica2">
    <w:name w:val="Table Simple 2"/>
    <w:basedOn w:val="Tablanormal"/>
    <w:rsid w:val="008A2A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Ttulo4Car">
    <w:name w:val="Título 4 Car"/>
    <w:basedOn w:val="Fuentedeprrafopredeter"/>
    <w:link w:val="Ttulo4"/>
    <w:rsid w:val="00AD3398"/>
    <w:rPr>
      <w:rFonts w:ascii="Arial Narrow" w:hAnsi="Arial Narrow" w:cs="Arial"/>
      <w:b/>
      <w:bCs/>
      <w:color w:val="808080"/>
      <w:sz w:val="96"/>
    </w:rPr>
  </w:style>
  <w:style w:type="character" w:customStyle="1" w:styleId="SangradetextonormalCar">
    <w:name w:val="Sangría de texto normal Car"/>
    <w:basedOn w:val="Fuentedeprrafopredeter"/>
    <w:link w:val="Sangradetextonormal"/>
    <w:rsid w:val="006B1581"/>
    <w:rPr>
      <w:rFonts w:ascii="Arial Narrow" w:hAnsi="Arial Narrow" w:cs="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paragraph" w:styleId="Ttulo1">
    <w:name w:val="heading 1"/>
    <w:basedOn w:val="Normal"/>
    <w:next w:val="Normal"/>
    <w:qFormat/>
    <w:pPr>
      <w:keepNext/>
      <w:outlineLvl w:val="0"/>
    </w:pPr>
    <w:rPr>
      <w:b/>
      <w:bCs/>
      <w:sz w:val="22"/>
    </w:rPr>
  </w:style>
  <w:style w:type="paragraph" w:styleId="Ttulo2">
    <w:name w:val="heading 2"/>
    <w:basedOn w:val="Normal"/>
    <w:next w:val="Normal"/>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link w:val="Ttulo4Car"/>
    <w:qFormat/>
    <w:pPr>
      <w:keepNext/>
      <w:jc w:val="right"/>
      <w:outlineLvl w:val="3"/>
    </w:pPr>
    <w:rPr>
      <w:rFonts w:ascii="Arial Narrow" w:hAnsi="Arial Narrow"/>
      <w:b/>
      <w:bCs/>
      <w:color w:val="808080"/>
      <w:sz w:val="9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link w:val="SangradetextonormalCar"/>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Textodeglobo">
    <w:name w:val="Balloon Text"/>
    <w:basedOn w:val="Normal"/>
    <w:link w:val="TextodegloboCar"/>
    <w:rsid w:val="00A62598"/>
    <w:rPr>
      <w:rFonts w:ascii="Tahoma" w:hAnsi="Tahoma" w:cs="Tahoma"/>
      <w:sz w:val="16"/>
      <w:szCs w:val="16"/>
    </w:rPr>
  </w:style>
  <w:style w:type="character" w:customStyle="1" w:styleId="TextodegloboCar">
    <w:name w:val="Texto de globo Car"/>
    <w:link w:val="Textodeglobo"/>
    <w:rsid w:val="00A62598"/>
    <w:rPr>
      <w:rFonts w:ascii="Tahoma" w:hAnsi="Tahoma" w:cs="Tahoma"/>
      <w:sz w:val="16"/>
      <w:szCs w:val="16"/>
      <w:lang w:val="es-ES" w:eastAsia="es-ES"/>
    </w:rPr>
  </w:style>
  <w:style w:type="paragraph" w:styleId="Sangra3detindependiente">
    <w:name w:val="Body Text Indent 3"/>
    <w:basedOn w:val="Normal"/>
    <w:rsid w:val="008E0D44"/>
    <w:pPr>
      <w:spacing w:after="120"/>
      <w:ind w:left="283"/>
    </w:pPr>
    <w:rPr>
      <w:sz w:val="16"/>
      <w:szCs w:val="16"/>
    </w:rPr>
  </w:style>
  <w:style w:type="paragraph" w:customStyle="1" w:styleId="Prrafodelista1">
    <w:name w:val="Párrafo de lista1"/>
    <w:basedOn w:val="Normal"/>
    <w:rsid w:val="008E0D44"/>
    <w:pPr>
      <w:spacing w:after="200" w:line="276" w:lineRule="auto"/>
      <w:ind w:left="720"/>
      <w:contextualSpacing/>
    </w:pPr>
    <w:rPr>
      <w:rFonts w:ascii="Calibri" w:hAnsi="Calibri" w:cs="Times New Roman"/>
      <w:sz w:val="22"/>
      <w:szCs w:val="22"/>
      <w:lang w:eastAsia="en-US"/>
    </w:rPr>
  </w:style>
  <w:style w:type="character" w:styleId="Hipervnculo">
    <w:name w:val="Hyperlink"/>
    <w:rsid w:val="006C67C0"/>
    <w:rPr>
      <w:color w:val="0000FF"/>
      <w:u w:val="single"/>
    </w:rPr>
  </w:style>
  <w:style w:type="paragraph" w:styleId="Prrafodelista">
    <w:name w:val="List Paragraph"/>
    <w:basedOn w:val="Normal"/>
    <w:qFormat/>
    <w:rsid w:val="00CB7F9B"/>
    <w:pPr>
      <w:ind w:left="708"/>
    </w:pPr>
    <w:rPr>
      <w:rFonts w:ascii="Times New Roman" w:hAnsi="Times New Roman" w:cs="Times New Roman"/>
      <w:sz w:val="20"/>
    </w:rPr>
  </w:style>
  <w:style w:type="table" w:styleId="Tablabsica2">
    <w:name w:val="Table Simple 2"/>
    <w:basedOn w:val="Tablanormal"/>
    <w:rsid w:val="008A2A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Ttulo4Car">
    <w:name w:val="Título 4 Car"/>
    <w:basedOn w:val="Fuentedeprrafopredeter"/>
    <w:link w:val="Ttulo4"/>
    <w:rsid w:val="00AD3398"/>
    <w:rPr>
      <w:rFonts w:ascii="Arial Narrow" w:hAnsi="Arial Narrow" w:cs="Arial"/>
      <w:b/>
      <w:bCs/>
      <w:color w:val="808080"/>
      <w:sz w:val="96"/>
    </w:rPr>
  </w:style>
  <w:style w:type="character" w:customStyle="1" w:styleId="SangradetextonormalCar">
    <w:name w:val="Sangría de texto normal Car"/>
    <w:basedOn w:val="Fuentedeprrafopredeter"/>
    <w:link w:val="Sangradetextonormal"/>
    <w:rsid w:val="006B1581"/>
    <w:rPr>
      <w:rFonts w:ascii="Arial Narrow" w:hAnsi="Arial Narrow" w:cs="Arial"/>
      <w:sz w:val="28"/>
    </w:rPr>
  </w:style>
</w:styles>
</file>

<file path=word/webSettings.xml><?xml version="1.0" encoding="utf-8"?>
<w:webSettings xmlns:r="http://schemas.openxmlformats.org/officeDocument/2006/relationships" xmlns:w="http://schemas.openxmlformats.org/wordprocessingml/2006/main">
  <w:divs>
    <w:div w:id="884676808">
      <w:bodyDiv w:val="1"/>
      <w:marLeft w:val="0"/>
      <w:marRight w:val="0"/>
      <w:marTop w:val="0"/>
      <w:marBottom w:val="0"/>
      <w:divBdr>
        <w:top w:val="none" w:sz="0" w:space="0" w:color="auto"/>
        <w:left w:val="none" w:sz="0" w:space="0" w:color="auto"/>
        <w:bottom w:val="none" w:sz="0" w:space="0" w:color="auto"/>
        <w:right w:val="none" w:sz="0" w:space="0" w:color="auto"/>
      </w:divBdr>
    </w:div>
    <w:div w:id="954294723">
      <w:bodyDiv w:val="1"/>
      <w:marLeft w:val="0"/>
      <w:marRight w:val="0"/>
      <w:marTop w:val="0"/>
      <w:marBottom w:val="0"/>
      <w:divBdr>
        <w:top w:val="none" w:sz="0" w:space="0" w:color="auto"/>
        <w:left w:val="none" w:sz="0" w:space="0" w:color="auto"/>
        <w:bottom w:val="none" w:sz="0" w:space="0" w:color="auto"/>
        <w:right w:val="none" w:sz="0" w:space="0" w:color="auto"/>
      </w:divBdr>
    </w:div>
    <w:div w:id="14218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o.franca\Desktop\NP_Espa&#241;aPued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4344-E716-42A7-9EC6-D9B38C74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NP_EspañaPuede</Template>
  <TotalTime>0</TotalTime>
  <Pages>13</Pages>
  <Words>1521</Words>
  <Characters>8370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Ministerio de la presidencia</Company>
  <LinksUpToDate>false</LinksUpToDate>
  <CharactersWithSpaces>9872</CharactersWithSpaces>
  <SharedDoc>false</SharedDoc>
  <HLinks>
    <vt:vector size="36" baseType="variant">
      <vt:variant>
        <vt:i4>7929891</vt:i4>
      </vt:variant>
      <vt:variant>
        <vt:i4>33</vt:i4>
      </vt:variant>
      <vt:variant>
        <vt:i4>0</vt:i4>
      </vt:variant>
      <vt:variant>
        <vt:i4>5</vt:i4>
      </vt:variant>
      <vt:variant>
        <vt:lpwstr>http://www.lamoncloa.gob.es/VARIOS/rss.htm</vt:lpwstr>
      </vt:variant>
      <vt:variant>
        <vt:lpwstr/>
      </vt:variant>
      <vt:variant>
        <vt:i4>4980753</vt:i4>
      </vt:variant>
      <vt:variant>
        <vt:i4>30</vt:i4>
      </vt:variant>
      <vt:variant>
        <vt:i4>0</vt:i4>
      </vt:variant>
      <vt:variant>
        <vt:i4>5</vt:i4>
      </vt:variant>
      <vt:variant>
        <vt:lpwstr>http://www.flickr.com/photos/lamoncloa_gob_es</vt:lpwstr>
      </vt:variant>
      <vt:variant>
        <vt:lpwstr/>
      </vt:variant>
      <vt:variant>
        <vt:i4>262213</vt:i4>
      </vt:variant>
      <vt:variant>
        <vt:i4>27</vt:i4>
      </vt:variant>
      <vt:variant>
        <vt:i4>0</vt:i4>
      </vt:variant>
      <vt:variant>
        <vt:i4>5</vt:i4>
      </vt:variant>
      <vt:variant>
        <vt:lpwstr>http://www.youtube.com/user/lamoncloa</vt:lpwstr>
      </vt:variant>
      <vt:variant>
        <vt:lpwstr/>
      </vt:variant>
      <vt:variant>
        <vt:i4>3211304</vt:i4>
      </vt:variant>
      <vt:variant>
        <vt:i4>24</vt:i4>
      </vt:variant>
      <vt:variant>
        <vt:i4>0</vt:i4>
      </vt:variant>
      <vt:variant>
        <vt:i4>5</vt:i4>
      </vt:variant>
      <vt:variant>
        <vt:lpwstr>https://www.facebook.com/PalaciodelaMoncloa</vt:lpwstr>
      </vt:variant>
      <vt:variant>
        <vt:lpwstr/>
      </vt:variant>
      <vt:variant>
        <vt:i4>7995429</vt:i4>
      </vt:variant>
      <vt:variant>
        <vt:i4>21</vt:i4>
      </vt:variant>
      <vt:variant>
        <vt:i4>0</vt:i4>
      </vt:variant>
      <vt:variant>
        <vt:i4>5</vt:i4>
      </vt:variant>
      <vt:variant>
        <vt:lpwstr>https://twitter.com/desdelamoncloa</vt:lpwstr>
      </vt:variant>
      <vt:variant>
        <vt:lpwstr/>
      </vt:variant>
      <vt:variant>
        <vt:i4>393294</vt:i4>
      </vt:variant>
      <vt:variant>
        <vt:i4>18</vt:i4>
      </vt:variant>
      <vt:variant>
        <vt:i4>0</vt:i4>
      </vt:variant>
      <vt:variant>
        <vt:i4>5</vt:i4>
      </vt:variant>
      <vt:variant>
        <vt:lpwstr>http://www.lamoncloa.gob.es/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FRANCA SOLA</dc:creator>
  <cp:lastModifiedBy>Usuario</cp:lastModifiedBy>
  <cp:revision>2</cp:revision>
  <cp:lastPrinted>2021-08-03T10:40:00Z</cp:lastPrinted>
  <dcterms:created xsi:type="dcterms:W3CDTF">2021-08-03T15:21:00Z</dcterms:created>
  <dcterms:modified xsi:type="dcterms:W3CDTF">2021-08-03T15:21:00Z</dcterms:modified>
</cp:coreProperties>
</file>